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4357" w14:textId="1C06BB5A" w:rsidR="001B6293" w:rsidRPr="00CF4322" w:rsidRDefault="001B6293" w:rsidP="001B6293">
      <w:pPr>
        <w:tabs>
          <w:tab w:val="right" w:pos="9639"/>
        </w:tabs>
        <w:overflowPunct w:val="0"/>
        <w:autoSpaceDE w:val="0"/>
        <w:autoSpaceDN w:val="0"/>
        <w:adjustRightInd w:val="0"/>
        <w:jc w:val="left"/>
        <w:textAlignment w:val="baseline"/>
        <w:rPr>
          <w:rFonts w:ascii="Arial" w:eastAsia="Yu Gothic Medium" w:hAnsi="Arial"/>
          <w:b/>
          <w:bCs/>
          <w:i/>
          <w:sz w:val="28"/>
          <w:szCs w:val="28"/>
        </w:rPr>
      </w:pPr>
      <w:r w:rsidRPr="00CF4322">
        <w:rPr>
          <w:rFonts w:ascii="Arial" w:eastAsia="Yu Gothic Medium" w:hAnsi="Arial"/>
          <w:b/>
          <w:bCs/>
          <w:sz w:val="28"/>
          <w:szCs w:val="28"/>
          <w:lang w:eastAsia="en-US"/>
        </w:rPr>
        <w:t>3GPP T</w:t>
      </w:r>
      <w:bookmarkStart w:id="0" w:name="_Ref452454252"/>
      <w:bookmarkEnd w:id="0"/>
      <w:r w:rsidRPr="00CF4322">
        <w:rPr>
          <w:rFonts w:ascii="Arial" w:eastAsia="Yu Gothic Medium" w:hAnsi="Arial"/>
          <w:b/>
          <w:bCs/>
          <w:sz w:val="28"/>
          <w:szCs w:val="28"/>
          <w:lang w:eastAsia="en-US"/>
        </w:rPr>
        <w:t>SG</w:t>
      </w:r>
      <w:r w:rsidRPr="00CF4322">
        <w:rPr>
          <w:rFonts w:ascii="Arial" w:eastAsia="Yu Gothic Medium" w:hAnsi="Arial"/>
          <w:b/>
          <w:bCs/>
          <w:sz w:val="28"/>
          <w:szCs w:val="28"/>
        </w:rPr>
        <w:t>-</w:t>
      </w:r>
      <w:r w:rsidRPr="00CF4322">
        <w:rPr>
          <w:rFonts w:ascii="Arial" w:eastAsia="Yu Gothic Medium" w:hAnsi="Arial"/>
          <w:b/>
          <w:bCs/>
          <w:sz w:val="28"/>
          <w:szCs w:val="28"/>
          <w:lang w:eastAsia="en-US"/>
        </w:rPr>
        <w:t>RAN</w:t>
      </w:r>
      <w:r w:rsidRPr="00CF4322">
        <w:rPr>
          <w:rFonts w:ascii="Arial" w:eastAsia="Yu Gothic Medium" w:hAnsi="Arial"/>
          <w:b/>
          <w:bCs/>
          <w:sz w:val="28"/>
          <w:szCs w:val="28"/>
        </w:rPr>
        <w:t xml:space="preserve"> WG</w:t>
      </w:r>
      <w:r w:rsidRPr="00CF4322">
        <w:rPr>
          <w:rFonts w:ascii="Arial" w:eastAsia="Yu Gothic Medium" w:hAnsi="Arial"/>
          <w:b/>
          <w:bCs/>
          <w:sz w:val="28"/>
          <w:szCs w:val="28"/>
          <w:lang w:eastAsia="en-US"/>
        </w:rPr>
        <w:t>2</w:t>
      </w:r>
      <w:r w:rsidRPr="00CF4322">
        <w:rPr>
          <w:rFonts w:ascii="Arial" w:eastAsia="Yu Gothic Medium" w:hAnsi="Arial"/>
          <w:b/>
          <w:bCs/>
          <w:sz w:val="28"/>
          <w:szCs w:val="28"/>
        </w:rPr>
        <w:t xml:space="preserve"> #1</w:t>
      </w:r>
      <w:r>
        <w:rPr>
          <w:rFonts w:ascii="Arial" w:eastAsia="Yu Gothic Medium" w:hAnsi="Arial"/>
          <w:b/>
          <w:bCs/>
          <w:sz w:val="28"/>
          <w:szCs w:val="28"/>
        </w:rPr>
        <w:t>29</w:t>
      </w:r>
      <w:r w:rsidR="00124DFA">
        <w:rPr>
          <w:rFonts w:ascii="Arial" w:eastAsia="Yu Gothic Medium" w:hAnsi="Arial"/>
          <w:b/>
          <w:bCs/>
          <w:sz w:val="28"/>
          <w:szCs w:val="28"/>
        </w:rPr>
        <w:t>bis</w:t>
      </w:r>
      <w:r w:rsidRPr="00CF4322">
        <w:rPr>
          <w:rFonts w:ascii="Arial" w:eastAsia="Yu Gothic Medium" w:hAnsi="Arial"/>
          <w:b/>
          <w:bCs/>
          <w:sz w:val="28"/>
          <w:szCs w:val="28"/>
          <w:lang w:eastAsia="en-US"/>
        </w:rPr>
        <w:tab/>
      </w:r>
      <w:r w:rsidR="00723B49" w:rsidRPr="00723B49">
        <w:rPr>
          <w:rFonts w:ascii="Arial" w:eastAsia="Yu Gothic Medium" w:hAnsi="Arial"/>
          <w:b/>
          <w:bCs/>
          <w:sz w:val="28"/>
          <w:szCs w:val="28"/>
          <w:lang w:eastAsia="en-US"/>
        </w:rPr>
        <w:t>R2-2502287</w:t>
      </w:r>
    </w:p>
    <w:p w14:paraId="700B1EF1" w14:textId="393C041C" w:rsidR="001B6293" w:rsidRPr="00585A3A" w:rsidRDefault="00124DFA" w:rsidP="001B6293">
      <w:pPr>
        <w:tabs>
          <w:tab w:val="right" w:pos="9639"/>
        </w:tabs>
        <w:overflowPunct w:val="0"/>
        <w:autoSpaceDE w:val="0"/>
        <w:autoSpaceDN w:val="0"/>
        <w:adjustRightInd w:val="0"/>
        <w:jc w:val="left"/>
        <w:textAlignment w:val="baseline"/>
        <w:rPr>
          <w:rFonts w:ascii="Arial" w:eastAsia="Yu Gothic Medium" w:hAnsi="Arial"/>
          <w:b/>
          <w:bCs/>
          <w:sz w:val="28"/>
          <w:szCs w:val="28"/>
        </w:rPr>
      </w:pPr>
      <w:r>
        <w:rPr>
          <w:rFonts w:ascii="Arial" w:eastAsia="Yu Gothic Medium" w:hAnsi="Arial"/>
          <w:b/>
          <w:bCs/>
          <w:sz w:val="28"/>
          <w:szCs w:val="28"/>
        </w:rPr>
        <w:t>Wuhan</w:t>
      </w:r>
      <w:r w:rsidR="001B6293" w:rsidRPr="00585A3A">
        <w:rPr>
          <w:rFonts w:ascii="Arial" w:eastAsia="Yu Gothic Medium" w:hAnsi="Arial"/>
          <w:b/>
          <w:bCs/>
          <w:sz w:val="28"/>
          <w:szCs w:val="28"/>
        </w:rPr>
        <w:t xml:space="preserve">, </w:t>
      </w:r>
      <w:r>
        <w:rPr>
          <w:rFonts w:ascii="Arial" w:eastAsia="Yu Gothic Medium" w:hAnsi="Arial"/>
          <w:b/>
          <w:bCs/>
          <w:sz w:val="28"/>
          <w:szCs w:val="28"/>
        </w:rPr>
        <w:t>China</w:t>
      </w:r>
      <w:r w:rsidR="001B6293" w:rsidRPr="00585A3A">
        <w:rPr>
          <w:rFonts w:ascii="Arial" w:eastAsia="Yu Gothic Medium" w:hAnsi="Arial"/>
          <w:b/>
          <w:bCs/>
          <w:sz w:val="28"/>
          <w:szCs w:val="28"/>
        </w:rPr>
        <w:t xml:space="preserve">, </w:t>
      </w:r>
      <w:r w:rsidR="00E61F52">
        <w:rPr>
          <w:rFonts w:ascii="Arial" w:eastAsia="Yu Gothic Medium" w:hAnsi="Arial"/>
          <w:b/>
          <w:bCs/>
          <w:sz w:val="28"/>
          <w:szCs w:val="28"/>
        </w:rPr>
        <w:t>April</w:t>
      </w:r>
      <w:r w:rsidR="001B6293" w:rsidRPr="00585A3A">
        <w:rPr>
          <w:rFonts w:ascii="Arial" w:eastAsia="Yu Gothic Medium" w:hAnsi="Arial"/>
          <w:b/>
          <w:bCs/>
          <w:sz w:val="28"/>
          <w:szCs w:val="28"/>
        </w:rPr>
        <w:t xml:space="preserve"> </w:t>
      </w:r>
      <w:r w:rsidR="00E61F52">
        <w:rPr>
          <w:rFonts w:ascii="Arial" w:eastAsia="Yu Gothic Medium" w:hAnsi="Arial"/>
          <w:b/>
          <w:bCs/>
          <w:sz w:val="28"/>
          <w:szCs w:val="28"/>
        </w:rPr>
        <w:t>7</w:t>
      </w:r>
      <w:r w:rsidR="001B6293" w:rsidRPr="00585A3A">
        <w:rPr>
          <w:rFonts w:ascii="Arial" w:eastAsia="Yu Gothic Medium" w:hAnsi="Arial"/>
          <w:b/>
          <w:bCs/>
          <w:sz w:val="28"/>
          <w:szCs w:val="28"/>
        </w:rPr>
        <w:t xml:space="preserve">th – </w:t>
      </w:r>
      <w:r w:rsidR="00E61F52">
        <w:rPr>
          <w:rFonts w:ascii="Arial" w:eastAsia="Yu Gothic Medium" w:hAnsi="Arial"/>
          <w:b/>
          <w:bCs/>
          <w:sz w:val="28"/>
          <w:szCs w:val="28"/>
        </w:rPr>
        <w:t>1</w:t>
      </w:r>
      <w:r w:rsidR="001B6293" w:rsidRPr="00585A3A">
        <w:rPr>
          <w:rFonts w:ascii="Arial" w:eastAsia="Yu Gothic Medium" w:hAnsi="Arial"/>
          <w:b/>
          <w:bCs/>
          <w:sz w:val="28"/>
          <w:szCs w:val="28"/>
        </w:rPr>
        <w:t>1</w:t>
      </w:r>
      <w:r w:rsidR="00E61F52">
        <w:rPr>
          <w:rFonts w:ascii="Arial" w:eastAsia="Yu Gothic Medium" w:hAnsi="Arial"/>
          <w:b/>
          <w:bCs/>
          <w:sz w:val="28"/>
          <w:szCs w:val="28"/>
        </w:rPr>
        <w:t>th</w:t>
      </w:r>
      <w:r w:rsidR="001B6293" w:rsidRPr="00585A3A">
        <w:rPr>
          <w:rFonts w:ascii="Arial" w:eastAsia="Yu Gothic Medium" w:hAnsi="Arial"/>
          <w:b/>
          <w:bCs/>
          <w:sz w:val="28"/>
          <w:szCs w:val="28"/>
        </w:rPr>
        <w:t>, 2025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5F9DF9FA"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570166" w:rsidRPr="009E2C7D">
        <w:rPr>
          <w:rFonts w:ascii="Arial" w:eastAsia="Arial Unicode MS" w:hAnsi="Arial" w:cs="Arial"/>
          <w:b/>
          <w:bCs/>
          <w:sz w:val="24"/>
          <w:szCs w:val="20"/>
        </w:rPr>
        <w:t>8.</w:t>
      </w:r>
      <w:r w:rsidR="00B925AE">
        <w:rPr>
          <w:rFonts w:ascii="Arial" w:eastAsia="Arial Unicode MS" w:hAnsi="Arial" w:cs="Arial"/>
          <w:b/>
          <w:bCs/>
          <w:sz w:val="24"/>
          <w:szCs w:val="20"/>
        </w:rPr>
        <w:t>6</w:t>
      </w:r>
      <w:r w:rsidR="00570166" w:rsidRPr="009E2C7D">
        <w:rPr>
          <w:rFonts w:ascii="Arial" w:eastAsia="Arial Unicode MS" w:hAnsi="Arial" w:cs="Arial"/>
          <w:b/>
          <w:bCs/>
          <w:sz w:val="24"/>
          <w:szCs w:val="20"/>
        </w:rPr>
        <w:t>.</w:t>
      </w:r>
      <w:r w:rsidR="00B925AE">
        <w:rPr>
          <w:rFonts w:ascii="Arial" w:eastAsia="Arial Unicode MS" w:hAnsi="Arial" w:cs="Arial"/>
          <w:b/>
          <w:bCs/>
          <w:sz w:val="24"/>
          <w:szCs w:val="20"/>
        </w:rPr>
        <w:t>4</w:t>
      </w:r>
      <w:r w:rsidR="00570166" w:rsidRPr="009E2C7D">
        <w:rPr>
          <w:rFonts w:ascii="Arial" w:eastAsia="Arial Unicode MS" w:hAnsi="Arial" w:cs="Arial"/>
          <w:b/>
          <w:bCs/>
          <w:sz w:val="24"/>
          <w:szCs w:val="20"/>
        </w:rPr>
        <w:tab/>
      </w:r>
      <w:r w:rsidR="003D44DB">
        <w:rPr>
          <w:rFonts w:ascii="Arial" w:eastAsia="Arial Unicode MS" w:hAnsi="Arial" w:cs="Arial"/>
          <w:b/>
          <w:bCs/>
          <w:sz w:val="24"/>
          <w:szCs w:val="20"/>
        </w:rPr>
        <w:t>Conditional intra-CU LTM</w:t>
      </w:r>
    </w:p>
    <w:p w14:paraId="3EE59378" w14:textId="2E6B3BE8"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7A2C6E" w:rsidRPr="007A2C6E">
        <w:rPr>
          <w:rFonts w:ascii="Arial" w:eastAsia="Arial Unicode MS" w:hAnsi="Arial" w:cs="Arial"/>
          <w:b/>
          <w:bCs/>
          <w:sz w:val="24"/>
          <w:szCs w:val="20"/>
        </w:rPr>
        <w:t xml:space="preserve">Remaining </w:t>
      </w:r>
      <w:r w:rsidR="003676B5">
        <w:rPr>
          <w:rFonts w:ascii="Arial" w:eastAsia="Arial Unicode MS" w:hAnsi="Arial" w:cs="Arial" w:hint="eastAsia"/>
          <w:b/>
          <w:bCs/>
          <w:sz w:val="24"/>
          <w:szCs w:val="20"/>
        </w:rPr>
        <w:t>O</w:t>
      </w:r>
      <w:r w:rsidR="007A2C6E" w:rsidRPr="007A2C6E">
        <w:rPr>
          <w:rFonts w:ascii="Arial" w:eastAsia="Arial Unicode MS" w:hAnsi="Arial" w:cs="Arial"/>
          <w:b/>
          <w:bCs/>
          <w:sz w:val="24"/>
          <w:szCs w:val="20"/>
        </w:rPr>
        <w:t xml:space="preserve">pen </w:t>
      </w:r>
      <w:r w:rsidR="007A2C6E">
        <w:rPr>
          <w:rFonts w:ascii="Arial" w:eastAsia="Arial Unicode MS" w:hAnsi="Arial" w:cs="Arial"/>
          <w:b/>
          <w:bCs/>
          <w:sz w:val="24"/>
          <w:szCs w:val="20"/>
        </w:rPr>
        <w:t>I</w:t>
      </w:r>
      <w:r w:rsidR="007A2C6E" w:rsidRPr="007A2C6E">
        <w:rPr>
          <w:rFonts w:ascii="Arial" w:eastAsia="Arial Unicode MS" w:hAnsi="Arial" w:cs="Arial"/>
          <w:b/>
          <w:bCs/>
          <w:sz w:val="24"/>
          <w:szCs w:val="20"/>
        </w:rPr>
        <w:t>ssues for CLTM</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BFCA63D" w14:textId="591449CC" w:rsidR="004E22F5" w:rsidRDefault="007B2AE5" w:rsidP="004E22F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During </w:t>
      </w:r>
      <w:r w:rsidR="00407F0F">
        <w:rPr>
          <w:rFonts w:ascii="Times New Roman" w:eastAsia="Arial Unicode MS" w:hAnsi="Times New Roman" w:cs="Times New Roman"/>
          <w:szCs w:val="20"/>
        </w:rPr>
        <w:t xml:space="preserve">the </w:t>
      </w:r>
      <w:r>
        <w:rPr>
          <w:rFonts w:ascii="Times New Roman" w:eastAsia="Arial Unicode MS" w:hAnsi="Times New Roman" w:cs="Times New Roman"/>
          <w:szCs w:val="20"/>
        </w:rPr>
        <w:t xml:space="preserve">last RAN2 meeting, </w:t>
      </w:r>
      <w:r w:rsidR="00F737F4">
        <w:rPr>
          <w:rFonts w:ascii="Times New Roman" w:eastAsia="Arial Unicode MS" w:hAnsi="Times New Roman" w:cs="Times New Roman"/>
          <w:szCs w:val="20"/>
        </w:rPr>
        <w:t>the following agreements were made</w:t>
      </w:r>
      <w:r w:rsidR="003D011A">
        <w:rPr>
          <w:rFonts w:ascii="Times New Roman" w:eastAsia="Arial Unicode MS" w:hAnsi="Times New Roman" w:cs="Times New Roman"/>
          <w:szCs w:val="20"/>
        </w:rPr>
        <w:t xml:space="preserve"> for the support of CLTM</w:t>
      </w:r>
      <w:r w:rsidR="00C3504E">
        <w:rPr>
          <w:rFonts w:ascii="Times New Roman" w:eastAsia="Arial Unicode MS" w:hAnsi="Times New Roman" w:cs="Times New Roman"/>
          <w:szCs w:val="20"/>
        </w:rPr>
        <w:t xml:space="preserve"> [1]</w:t>
      </w:r>
      <w:r w:rsidR="00374192">
        <w:rPr>
          <w:rFonts w:ascii="Times New Roman" w:eastAsia="Arial Unicode MS" w:hAnsi="Times New Roman" w:cs="Times New Roman"/>
          <w:szCs w:val="20"/>
        </w:rPr>
        <w:t>:</w:t>
      </w:r>
    </w:p>
    <w:p w14:paraId="26DFAE32" w14:textId="77777777" w:rsidR="00B4592C" w:rsidRDefault="00B4592C" w:rsidP="00B4592C">
      <w:pPr>
        <w:pStyle w:val="Doc-text2"/>
        <w:ind w:left="1253" w:firstLine="420"/>
      </w:pPr>
    </w:p>
    <w:p w14:paraId="6E2A82E9" w14:textId="77777777" w:rsidR="00B4592C" w:rsidRDefault="00B4592C" w:rsidP="00B459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6FED212C" w14:textId="77777777" w:rsidR="00B4592C"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771E90FD" w14:textId="77777777" w:rsidR="00B4592C"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6AAD2B6D"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1067D5A2"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7A7B63F1" w14:textId="77777777" w:rsidR="00B4592C"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6AB60850"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6469D754"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F55C7">
        <w:t>Do not support DG-based first UL transmission for RACH-less conditional LTM.</w:t>
      </w:r>
    </w:p>
    <w:p w14:paraId="4B768B6E"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1DCFD39B" w14:textId="77777777" w:rsidR="00B4592C" w:rsidRPr="00663208"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48F59037" w14:textId="77777777" w:rsidR="00B4592C" w:rsidRDefault="00B4592C" w:rsidP="00B4592C">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0D9B26E3" w14:textId="77777777" w:rsidR="00C1537B" w:rsidRPr="00B4592C" w:rsidRDefault="00C1537B" w:rsidP="009D2D2A">
      <w:pPr>
        <w:spacing w:before="120" w:afterLines="50" w:after="120"/>
        <w:rPr>
          <w:rFonts w:ascii="Times New Roman" w:eastAsia="Arial Unicode MS" w:hAnsi="Times New Roman" w:cs="Times New Roman"/>
          <w:szCs w:val="20"/>
        </w:rPr>
      </w:pPr>
    </w:p>
    <w:p w14:paraId="3DB2C8F6" w14:textId="3E49C360" w:rsidR="00256A42" w:rsidRPr="00256A42" w:rsidRDefault="0052751F"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I</w:t>
      </w:r>
      <w:r>
        <w:rPr>
          <w:rFonts w:ascii="Times New Roman" w:eastAsia="Arial Unicode MS" w:hAnsi="Times New Roman" w:cs="Times New Roman"/>
          <w:szCs w:val="20"/>
        </w:rPr>
        <w:t>n this paper</w:t>
      </w:r>
      <w:r w:rsidR="00842971">
        <w:rPr>
          <w:rFonts w:ascii="Times New Roman" w:eastAsia="Arial Unicode MS" w:hAnsi="Times New Roman" w:cs="Times New Roman"/>
          <w:szCs w:val="20"/>
        </w:rPr>
        <w:t>,</w:t>
      </w:r>
      <w:r>
        <w:rPr>
          <w:rFonts w:ascii="Times New Roman" w:eastAsia="Arial Unicode MS" w:hAnsi="Times New Roman" w:cs="Times New Roman"/>
          <w:szCs w:val="20"/>
        </w:rPr>
        <w:t xml:space="preserve"> we provide our </w:t>
      </w:r>
      <w:r w:rsidR="00E34F85">
        <w:rPr>
          <w:rFonts w:ascii="Times New Roman" w:eastAsia="Arial Unicode MS" w:hAnsi="Times New Roman" w:cs="Times New Roman"/>
          <w:szCs w:val="20"/>
        </w:rPr>
        <w:t>consideration on</w:t>
      </w:r>
      <w:r w:rsidR="002A0988">
        <w:rPr>
          <w:rFonts w:ascii="Times New Roman" w:eastAsia="Arial Unicode MS" w:hAnsi="Times New Roman" w:cs="Times New Roman"/>
          <w:szCs w:val="20"/>
        </w:rPr>
        <w:t xml:space="preserve"> the </w:t>
      </w:r>
      <w:r w:rsidR="00F6647A">
        <w:rPr>
          <w:rFonts w:ascii="Times New Roman" w:eastAsia="Arial Unicode MS" w:hAnsi="Times New Roman" w:cs="Times New Roman"/>
          <w:szCs w:val="20"/>
        </w:rPr>
        <w:t>remaining issues</w:t>
      </w:r>
      <w:r w:rsidR="002A0988">
        <w:rPr>
          <w:rFonts w:ascii="Times New Roman" w:eastAsia="Arial Unicode MS" w:hAnsi="Times New Roman" w:cs="Times New Roman"/>
          <w:szCs w:val="20"/>
        </w:rPr>
        <w:t xml:space="preserve"> of</w:t>
      </w:r>
      <w:r w:rsidR="00E34F85">
        <w:rPr>
          <w:rFonts w:ascii="Times New Roman" w:eastAsia="Arial Unicode MS" w:hAnsi="Times New Roman" w:cs="Times New Roman"/>
          <w:szCs w:val="20"/>
        </w:rPr>
        <w:t xml:space="preserve"> </w:t>
      </w:r>
      <w:r w:rsidR="006B172A">
        <w:rPr>
          <w:rFonts w:ascii="Times New Roman" w:eastAsia="Arial Unicode MS" w:hAnsi="Times New Roman" w:cs="Times New Roman"/>
          <w:szCs w:val="20"/>
        </w:rPr>
        <w:t>conditional intra-CU LTM.</w:t>
      </w:r>
    </w:p>
    <w:p w14:paraId="53347E00" w14:textId="27E341B1" w:rsidR="008D24F3" w:rsidRPr="008946DB" w:rsidRDefault="000162A9" w:rsidP="008946D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D851A71" w14:textId="32010ABB" w:rsidR="00ED0CB0" w:rsidRDefault="00537443" w:rsidP="0084349D">
      <w:pPr>
        <w:spacing w:before="120" w:afterLines="50" w:after="120"/>
        <w:rPr>
          <w:rFonts w:ascii="Times New Roman" w:eastAsia="Arial Unicode MS" w:hAnsi="Times New Roman" w:cs="Times New Roman"/>
          <w:szCs w:val="20"/>
        </w:rPr>
      </w:pPr>
      <w:r w:rsidRPr="00537443">
        <w:rPr>
          <w:rFonts w:ascii="Times New Roman" w:eastAsia="Arial Unicode MS" w:hAnsi="Times New Roman" w:cs="Times New Roman"/>
          <w:szCs w:val="20"/>
        </w:rPr>
        <w:t xml:space="preserve">During last </w:t>
      </w:r>
      <w:r>
        <w:rPr>
          <w:rFonts w:ascii="Times New Roman" w:eastAsia="Arial Unicode MS" w:hAnsi="Times New Roman" w:cs="Times New Roman"/>
          <w:szCs w:val="20"/>
        </w:rPr>
        <w:t>meeting, it was agreed that</w:t>
      </w:r>
      <w:r w:rsidR="000F10F0" w:rsidRPr="000F10F0">
        <w:rPr>
          <w:rFonts w:ascii="Times New Roman" w:eastAsia="Arial Unicode MS" w:hAnsi="Times New Roman" w:cs="Times New Roman"/>
          <w:szCs w:val="20"/>
        </w:rPr>
        <w:t xml:space="preserve"> beam selection for RACH-less </w:t>
      </w:r>
      <w:r w:rsidR="000F10F0">
        <w:rPr>
          <w:rFonts w:ascii="Times New Roman" w:eastAsia="Arial Unicode MS" w:hAnsi="Times New Roman" w:cs="Times New Roman"/>
          <w:szCs w:val="20"/>
        </w:rPr>
        <w:t>C</w:t>
      </w:r>
      <w:r w:rsidR="000F10F0" w:rsidRPr="000F10F0">
        <w:rPr>
          <w:rFonts w:ascii="Times New Roman" w:eastAsia="Arial Unicode MS" w:hAnsi="Times New Roman" w:cs="Times New Roman"/>
          <w:szCs w:val="20"/>
        </w:rPr>
        <w:t xml:space="preserve">LTM is based on the beam </w:t>
      </w:r>
      <w:r w:rsidR="003D011A">
        <w:rPr>
          <w:rFonts w:ascii="Times New Roman" w:eastAsia="Arial Unicode MS" w:hAnsi="Times New Roman" w:cs="Times New Roman"/>
          <w:szCs w:val="20"/>
        </w:rPr>
        <w:t xml:space="preserve">which </w:t>
      </w:r>
      <w:r w:rsidR="000F10F0" w:rsidRPr="000F10F0">
        <w:rPr>
          <w:rFonts w:ascii="Times New Roman" w:eastAsia="Arial Unicode MS" w:hAnsi="Times New Roman" w:cs="Times New Roman"/>
          <w:szCs w:val="20"/>
        </w:rPr>
        <w:t>meets C-LTM execution condition</w:t>
      </w:r>
      <w:r w:rsidR="000F10F0">
        <w:rPr>
          <w:rFonts w:ascii="Times New Roman" w:eastAsia="Arial Unicode MS" w:hAnsi="Times New Roman" w:cs="Times New Roman"/>
          <w:szCs w:val="20"/>
        </w:rPr>
        <w:t xml:space="preserve">. </w:t>
      </w:r>
      <w:r w:rsidR="00ED0CB0">
        <w:rPr>
          <w:rFonts w:ascii="Times New Roman" w:eastAsia="Arial Unicode MS" w:hAnsi="Times New Roman" w:cs="Times New Roman"/>
          <w:szCs w:val="20"/>
        </w:rPr>
        <w:t>In Rel-18 LTM, the beam selected is also used to determine whether the CG resource is a valid CG resource.</w:t>
      </w:r>
      <w:r w:rsidR="00D456E0">
        <w:rPr>
          <w:rFonts w:ascii="Times New Roman" w:eastAsia="Arial Unicode MS" w:hAnsi="Times New Roman" w:cs="Times New Roman"/>
          <w:szCs w:val="20"/>
        </w:rPr>
        <w:t xml:space="preserve"> T</w:t>
      </w:r>
      <w:r w:rsidR="00ED0CB0">
        <w:rPr>
          <w:rFonts w:ascii="Times New Roman" w:eastAsia="Arial Unicode MS" w:hAnsi="Times New Roman" w:cs="Times New Roman"/>
          <w:szCs w:val="20"/>
        </w:rPr>
        <w:t xml:space="preserve">he </w:t>
      </w:r>
      <w:r w:rsidR="00DE753B">
        <w:rPr>
          <w:rFonts w:ascii="Times New Roman" w:eastAsia="Arial Unicode MS" w:hAnsi="Times New Roman" w:cs="Times New Roman"/>
          <w:szCs w:val="20"/>
        </w:rPr>
        <w:t>CG resource validation</w:t>
      </w:r>
      <w:r w:rsidR="00D456E0">
        <w:rPr>
          <w:rFonts w:ascii="Times New Roman" w:eastAsia="Arial Unicode MS" w:hAnsi="Times New Roman" w:cs="Times New Roman"/>
          <w:szCs w:val="20"/>
        </w:rPr>
        <w:t xml:space="preserve"> of Rel-19 CLTM</w:t>
      </w:r>
      <w:r w:rsidR="00DE753B">
        <w:rPr>
          <w:rFonts w:ascii="Times New Roman" w:eastAsia="Arial Unicode MS" w:hAnsi="Times New Roman" w:cs="Times New Roman"/>
          <w:szCs w:val="20"/>
        </w:rPr>
        <w:t xml:space="preserve">, similarity, should be also based on the selected beam. For example, if the beam which </w:t>
      </w:r>
      <w:r w:rsidR="00487C11">
        <w:rPr>
          <w:rFonts w:ascii="Times New Roman" w:eastAsia="Arial Unicode MS" w:hAnsi="Times New Roman" w:cs="Times New Roman"/>
          <w:szCs w:val="20"/>
        </w:rPr>
        <w:t xml:space="preserve">fulfills the execution condition is an SSB, </w:t>
      </w:r>
      <w:r w:rsidR="003C2CEE">
        <w:rPr>
          <w:rFonts w:ascii="Times New Roman" w:eastAsia="Arial Unicode MS" w:hAnsi="Times New Roman" w:cs="Times New Roman"/>
          <w:szCs w:val="20"/>
        </w:rPr>
        <w:t xml:space="preserve">the UE shall select the SSB. </w:t>
      </w:r>
      <w:r w:rsidR="00D456E0">
        <w:rPr>
          <w:rFonts w:ascii="Times New Roman" w:eastAsia="Arial Unicode MS" w:hAnsi="Times New Roman" w:cs="Times New Roman"/>
          <w:szCs w:val="20"/>
        </w:rPr>
        <w:t>And i</w:t>
      </w:r>
      <w:r w:rsidR="00487C11">
        <w:rPr>
          <w:rFonts w:ascii="Times New Roman" w:eastAsia="Arial Unicode MS" w:hAnsi="Times New Roman" w:cs="Times New Roman"/>
          <w:szCs w:val="20"/>
        </w:rPr>
        <w:t>f the SSB associated with</w:t>
      </w:r>
      <w:r w:rsidR="003C2CEE">
        <w:rPr>
          <w:rFonts w:ascii="Times New Roman" w:eastAsia="Arial Unicode MS" w:hAnsi="Times New Roman" w:cs="Times New Roman"/>
          <w:szCs w:val="20"/>
        </w:rPr>
        <w:t xml:space="preserve"> a CG resource is the same as the selected SSB, the UE shall consider the CG resource as valid.</w:t>
      </w:r>
    </w:p>
    <w:p w14:paraId="4CB2D8D1" w14:textId="354A2EDD" w:rsidR="00DE753B" w:rsidRPr="002D16FC" w:rsidRDefault="00DE753B" w:rsidP="00DE753B">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1</w:t>
      </w:r>
      <w:r w:rsidRPr="00B06CFC">
        <w:rPr>
          <w:rFonts w:ascii="Times New Roman" w:eastAsia="Arial Unicode MS" w:hAnsi="Times New Roman" w:cs="Times New Roman"/>
          <w:b/>
          <w:bCs/>
          <w:color w:val="000000" w:themeColor="text1"/>
          <w:szCs w:val="20"/>
        </w:rPr>
        <w:t>.</w:t>
      </w:r>
      <w:r w:rsidRPr="00B06CFC">
        <w:rPr>
          <w:rFonts w:ascii="Times New Roman" w:eastAsia="Arial Unicode MS" w:hAnsi="Times New Roman" w:cs="Times New Roman"/>
          <w:b/>
          <w:bCs/>
          <w:szCs w:val="20"/>
        </w:rPr>
        <w:t xml:space="preserve"> </w:t>
      </w:r>
      <w:r w:rsidR="00D776E6">
        <w:rPr>
          <w:rFonts w:ascii="Times New Roman" w:eastAsia="Arial Unicode MS" w:hAnsi="Times New Roman" w:cs="Times New Roman"/>
          <w:b/>
          <w:bCs/>
          <w:szCs w:val="20"/>
        </w:rPr>
        <w:t xml:space="preserve">If the SSB associated with a CG resource is the same as the SSB which </w:t>
      </w:r>
      <w:r w:rsidR="00D3461C">
        <w:rPr>
          <w:rFonts w:ascii="Times New Roman" w:eastAsia="Arial Unicode MS" w:hAnsi="Times New Roman" w:cs="Times New Roman"/>
          <w:b/>
          <w:bCs/>
          <w:szCs w:val="20"/>
        </w:rPr>
        <w:t>meet</w:t>
      </w:r>
      <w:r w:rsidR="00D776E6">
        <w:rPr>
          <w:rFonts w:ascii="Times New Roman" w:eastAsia="Arial Unicode MS" w:hAnsi="Times New Roman" w:cs="Times New Roman"/>
          <w:b/>
          <w:bCs/>
          <w:szCs w:val="20"/>
        </w:rPr>
        <w:t>s the execution condition and selected by the UE, the UE shall consider the CG resource as valid</w:t>
      </w:r>
      <w:r w:rsidRPr="002D16FC">
        <w:rPr>
          <w:rFonts w:ascii="Times New Roman" w:eastAsia="Arial Unicode MS" w:hAnsi="Times New Roman" w:cs="Times New Roman"/>
          <w:b/>
          <w:bCs/>
          <w:szCs w:val="20"/>
        </w:rPr>
        <w:t>.</w:t>
      </w:r>
    </w:p>
    <w:p w14:paraId="1BC54793" w14:textId="77777777" w:rsidR="00ED0CB0" w:rsidRPr="00DE753B" w:rsidRDefault="00ED0CB0" w:rsidP="0084349D">
      <w:pPr>
        <w:spacing w:before="120" w:afterLines="50" w:after="120"/>
        <w:rPr>
          <w:rFonts w:ascii="Times New Roman" w:eastAsia="Arial Unicode MS" w:hAnsi="Times New Roman" w:cs="Times New Roman"/>
          <w:szCs w:val="20"/>
        </w:rPr>
      </w:pPr>
    </w:p>
    <w:p w14:paraId="17A61A43" w14:textId="6A99D527" w:rsidR="0044395C" w:rsidRDefault="00D776E6"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lastRenderedPageBreak/>
        <w:t xml:space="preserve">One issue to be discussed is that </w:t>
      </w:r>
      <w:r w:rsidR="00D5744C">
        <w:rPr>
          <w:rFonts w:ascii="Times New Roman" w:eastAsia="Arial Unicode MS" w:hAnsi="Times New Roman" w:cs="Times New Roman"/>
          <w:szCs w:val="20"/>
        </w:rPr>
        <w:t xml:space="preserve">CSI-RS could be applicable beam of an event, however </w:t>
      </w:r>
      <w:r>
        <w:rPr>
          <w:rFonts w:ascii="Times New Roman" w:eastAsia="Arial Unicode MS" w:hAnsi="Times New Roman" w:cs="Times New Roman"/>
          <w:szCs w:val="20"/>
        </w:rPr>
        <w:t>currently the CG resource is only associated with SSBs</w:t>
      </w:r>
      <w:r w:rsidR="004D10E6">
        <w:rPr>
          <w:rFonts w:ascii="Times New Roman" w:eastAsia="Arial Unicode MS" w:hAnsi="Times New Roman" w:cs="Times New Roman"/>
          <w:szCs w:val="20"/>
        </w:rPr>
        <w:t>, hence how to</w:t>
      </w:r>
      <w:r w:rsidR="00DF639E">
        <w:rPr>
          <w:rFonts w:ascii="Times New Roman" w:eastAsia="Arial Unicode MS" w:hAnsi="Times New Roman" w:cs="Times New Roman"/>
          <w:szCs w:val="20"/>
        </w:rPr>
        <w:t xml:space="preserve"> </w:t>
      </w:r>
      <w:r w:rsidR="004D10E6">
        <w:rPr>
          <w:rFonts w:ascii="Times New Roman" w:eastAsia="Arial Unicode MS" w:hAnsi="Times New Roman" w:cs="Times New Roman"/>
          <w:szCs w:val="20"/>
        </w:rPr>
        <w:t>CG resource selection</w:t>
      </w:r>
      <w:r w:rsidR="00DF639E">
        <w:rPr>
          <w:rFonts w:ascii="Times New Roman" w:eastAsia="Arial Unicode MS" w:hAnsi="Times New Roman" w:cs="Times New Roman"/>
          <w:szCs w:val="20"/>
        </w:rPr>
        <w:t xml:space="preserve"> that the beam fulfilling the execution condition is </w:t>
      </w:r>
      <w:r w:rsidR="002C16B2">
        <w:rPr>
          <w:rFonts w:ascii="Times New Roman" w:eastAsia="Arial Unicode MS" w:hAnsi="Times New Roman" w:cs="Times New Roman"/>
          <w:szCs w:val="20"/>
        </w:rPr>
        <w:t>a CSI-RS</w:t>
      </w:r>
      <w:r>
        <w:rPr>
          <w:rFonts w:ascii="Times New Roman" w:eastAsia="Arial Unicode MS" w:hAnsi="Times New Roman" w:cs="Times New Roman"/>
          <w:szCs w:val="20"/>
        </w:rPr>
        <w:t>.</w:t>
      </w:r>
    </w:p>
    <w:p w14:paraId="4ADE512B" w14:textId="2F3F9B92" w:rsidR="00A47C92" w:rsidRPr="00A47C92" w:rsidRDefault="00897E42"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T</w:t>
      </w:r>
      <w:r w:rsidR="00A47C92">
        <w:rPr>
          <w:rFonts w:ascii="Times New Roman" w:eastAsia="Arial Unicode MS" w:hAnsi="Times New Roman" w:cs="Times New Roman"/>
          <w:szCs w:val="20"/>
        </w:rPr>
        <w:t xml:space="preserve">here can be two options for </w:t>
      </w:r>
      <w:r>
        <w:rPr>
          <w:rFonts w:ascii="Times New Roman" w:eastAsia="Arial Unicode MS" w:hAnsi="Times New Roman" w:cs="Times New Roman"/>
          <w:szCs w:val="20"/>
        </w:rPr>
        <w:t>to handle the case that beam meets the execution condition is CSI-RS</w:t>
      </w:r>
      <w:r w:rsidR="00A47C92">
        <w:rPr>
          <w:rFonts w:ascii="Times New Roman" w:eastAsia="Arial Unicode MS" w:hAnsi="Times New Roman" w:cs="Times New Roman"/>
          <w:szCs w:val="20"/>
        </w:rPr>
        <w:t>:</w:t>
      </w:r>
    </w:p>
    <w:p w14:paraId="7505E6C7" w14:textId="7B475F83" w:rsidR="0084349D" w:rsidRDefault="0084349D" w:rsidP="0084349D">
      <w:pPr>
        <w:spacing w:before="120" w:afterLines="50" w:after="120"/>
        <w:rPr>
          <w:rFonts w:ascii="Times New Roman" w:eastAsia="Arial Unicode MS" w:hAnsi="Times New Roman" w:cs="Times New Roman"/>
          <w:b/>
          <w:bCs/>
          <w:szCs w:val="20"/>
          <w:u w:val="single"/>
        </w:rPr>
      </w:pPr>
      <w:r w:rsidRPr="00595079">
        <w:rPr>
          <w:rFonts w:ascii="Times New Roman" w:eastAsia="Arial Unicode MS" w:hAnsi="Times New Roman" w:cs="Times New Roman"/>
          <w:b/>
          <w:bCs/>
          <w:szCs w:val="20"/>
          <w:u w:val="single"/>
        </w:rPr>
        <w:t xml:space="preserve">Option 1. </w:t>
      </w:r>
      <w:r w:rsidR="002D16FC">
        <w:rPr>
          <w:rFonts w:ascii="Times New Roman" w:eastAsia="Arial Unicode MS" w:hAnsi="Times New Roman" w:cs="Times New Roman"/>
          <w:b/>
          <w:bCs/>
          <w:szCs w:val="20"/>
          <w:u w:val="single"/>
        </w:rPr>
        <w:t>The UE determine whether a CG resource is valid based on the SSB associated with the CSI-RS which fulfills the execution condition</w:t>
      </w:r>
    </w:p>
    <w:p w14:paraId="1C1CF272" w14:textId="161E32EB" w:rsidR="00B06CFC" w:rsidRDefault="00B06CFC" w:rsidP="0084349D">
      <w:pPr>
        <w:spacing w:before="120" w:afterLines="50" w:after="120"/>
        <w:rPr>
          <w:rFonts w:ascii="Times New Roman" w:eastAsia="Arial Unicode MS" w:hAnsi="Times New Roman" w:cs="Times New Roman"/>
          <w:szCs w:val="20"/>
        </w:rPr>
      </w:pPr>
      <w:r w:rsidRPr="00B06CFC">
        <w:rPr>
          <w:rFonts w:ascii="Times New Roman" w:eastAsia="Arial Unicode MS" w:hAnsi="Times New Roman" w:cs="Times New Roman" w:hint="eastAsia"/>
          <w:szCs w:val="20"/>
        </w:rPr>
        <w:t>I</w:t>
      </w:r>
      <w:r w:rsidRPr="00B06CFC">
        <w:rPr>
          <w:rFonts w:ascii="Times New Roman" w:eastAsia="Arial Unicode MS" w:hAnsi="Times New Roman" w:cs="Times New Roman"/>
          <w:szCs w:val="20"/>
        </w:rPr>
        <w:t xml:space="preserve">n </w:t>
      </w:r>
      <w:r>
        <w:rPr>
          <w:rFonts w:ascii="Times New Roman" w:eastAsia="Arial Unicode MS" w:hAnsi="Times New Roman" w:cs="Times New Roman"/>
          <w:szCs w:val="20"/>
        </w:rPr>
        <w:t xml:space="preserve">our understanding, this option is aligned with </w:t>
      </w:r>
      <w:r w:rsidR="00D65871">
        <w:rPr>
          <w:rFonts w:ascii="Times New Roman" w:eastAsia="Arial Unicode MS" w:hAnsi="Times New Roman" w:cs="Times New Roman"/>
          <w:szCs w:val="20"/>
        </w:rPr>
        <w:t xml:space="preserve">Rel-18 handling for RACH-less LTM. </w:t>
      </w:r>
      <w:r w:rsidR="00D65871">
        <w:rPr>
          <w:rFonts w:ascii="Times New Roman" w:eastAsia="Arial Unicode MS" w:hAnsi="Times New Roman" w:cs="Times New Roman" w:hint="eastAsia"/>
          <w:szCs w:val="20"/>
        </w:rPr>
        <w:t>In</w:t>
      </w:r>
      <w:r w:rsidR="00D65871">
        <w:rPr>
          <w:rFonts w:ascii="Times New Roman" w:eastAsia="Arial Unicode MS" w:hAnsi="Times New Roman" w:cs="Times New Roman"/>
          <w:szCs w:val="20"/>
        </w:rPr>
        <w:t xml:space="preserve"> </w:t>
      </w:r>
      <w:r w:rsidR="00D65871">
        <w:rPr>
          <w:rFonts w:ascii="Times New Roman" w:eastAsia="Arial Unicode MS" w:hAnsi="Times New Roman" w:cs="Times New Roman" w:hint="eastAsia"/>
          <w:szCs w:val="20"/>
        </w:rPr>
        <w:t>Rel-18,</w:t>
      </w:r>
      <w:r w:rsidR="00D65871">
        <w:rPr>
          <w:rFonts w:ascii="Times New Roman" w:eastAsia="Arial Unicode MS" w:hAnsi="Times New Roman" w:cs="Times New Roman"/>
          <w:szCs w:val="20"/>
        </w:rPr>
        <w:t xml:space="preserve"> the TCI state indicated in the LTM cell switch command MAC CE can be associated with SSB or CSI-RS. </w:t>
      </w:r>
    </w:p>
    <w:tbl>
      <w:tblPr>
        <w:tblStyle w:val="a9"/>
        <w:tblW w:w="0" w:type="auto"/>
        <w:tblLook w:val="04A0" w:firstRow="1" w:lastRow="0" w:firstColumn="1" w:lastColumn="0" w:noHBand="0" w:noVBand="1"/>
      </w:tblPr>
      <w:tblGrid>
        <w:gridCol w:w="9629"/>
      </w:tblGrid>
      <w:tr w:rsidR="0003199F" w14:paraId="1DD54959" w14:textId="77777777" w:rsidTr="003D1742">
        <w:trPr>
          <w:trHeight w:val="1768"/>
        </w:trPr>
        <w:tc>
          <w:tcPr>
            <w:tcW w:w="9629" w:type="dxa"/>
          </w:tcPr>
          <w:p w14:paraId="2B9AB5C9" w14:textId="36371170" w:rsidR="0003199F" w:rsidRDefault="00B246E3"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Agreement of </w:t>
            </w:r>
            <w:r w:rsidR="003D1742">
              <w:rPr>
                <w:rFonts w:ascii="Times New Roman" w:eastAsia="Arial Unicode MS" w:hAnsi="Times New Roman" w:cs="Times New Roman" w:hint="eastAsia"/>
                <w:szCs w:val="20"/>
              </w:rPr>
              <w:t>R</w:t>
            </w:r>
            <w:r w:rsidR="003D1742">
              <w:rPr>
                <w:rFonts w:ascii="Times New Roman" w:eastAsia="Arial Unicode MS" w:hAnsi="Times New Roman" w:cs="Times New Roman"/>
                <w:szCs w:val="20"/>
              </w:rPr>
              <w:t>AN1</w:t>
            </w:r>
            <w:r>
              <w:rPr>
                <w:rFonts w:ascii="Times New Roman" w:eastAsia="Arial Unicode MS" w:hAnsi="Times New Roman" w:cs="Times New Roman"/>
                <w:szCs w:val="20"/>
              </w:rPr>
              <w:t xml:space="preserve"> #114:</w:t>
            </w:r>
          </w:p>
          <w:p w14:paraId="693CACBE" w14:textId="77777777" w:rsidR="003D1742" w:rsidRPr="003D1742" w:rsidRDefault="003D1742" w:rsidP="003D1742">
            <w:pPr>
              <w:jc w:val="left"/>
              <w:rPr>
                <w:rFonts w:ascii="Times" w:eastAsia="Batang" w:hAnsi="Times" w:cs="Times New Roman"/>
                <w:sz w:val="20"/>
                <w:szCs w:val="24"/>
                <w:lang w:val="en-GB" w:eastAsia="en-US"/>
              </w:rPr>
            </w:pPr>
            <w:r w:rsidRPr="003D1742">
              <w:rPr>
                <w:rFonts w:ascii="Times" w:eastAsia="Batang" w:hAnsi="Times" w:cs="Times New Roman"/>
                <w:sz w:val="20"/>
                <w:szCs w:val="24"/>
                <w:lang w:val="en-GB" w:eastAsia="en-US"/>
              </w:rPr>
              <w:t xml:space="preserve">In R18 LTM, on the QCL source of the TCI state before/during the cell switch command, </w:t>
            </w:r>
          </w:p>
          <w:p w14:paraId="57BBF53A" w14:textId="77777777" w:rsidR="003D1742" w:rsidRPr="003D1742" w:rsidRDefault="003D1742" w:rsidP="003D1742">
            <w:pPr>
              <w:numPr>
                <w:ilvl w:val="0"/>
                <w:numId w:val="21"/>
              </w:numPr>
              <w:snapToGrid w:val="0"/>
              <w:spacing w:after="100" w:afterAutospacing="1"/>
              <w:jc w:val="left"/>
              <w:rPr>
                <w:rFonts w:ascii="Times" w:eastAsia="Batang" w:hAnsi="Times" w:cs="Times New Roman"/>
                <w:sz w:val="20"/>
                <w:szCs w:val="24"/>
                <w:lang w:val="en-GB" w:eastAsia="x-none"/>
              </w:rPr>
            </w:pPr>
            <w:r w:rsidRPr="00B246E3">
              <w:rPr>
                <w:rFonts w:ascii="Times" w:eastAsia="Batang" w:hAnsi="Times" w:cs="Times New Roman"/>
                <w:sz w:val="20"/>
                <w:szCs w:val="24"/>
                <w:highlight w:val="yellow"/>
                <w:lang w:val="en-GB" w:eastAsia="x-none"/>
              </w:rPr>
              <w:t>SSB</w:t>
            </w:r>
            <w:r w:rsidRPr="003D1742">
              <w:rPr>
                <w:rFonts w:ascii="Times" w:eastAsia="Batang" w:hAnsi="Times" w:cs="Times New Roman"/>
                <w:sz w:val="20"/>
                <w:szCs w:val="24"/>
                <w:lang w:val="en-GB" w:eastAsia="x-none"/>
              </w:rPr>
              <w:t xml:space="preserve"> or </w:t>
            </w:r>
            <w:r w:rsidRPr="00B246E3">
              <w:rPr>
                <w:rFonts w:ascii="Times" w:eastAsia="Batang" w:hAnsi="Times" w:cs="Times New Roman"/>
                <w:sz w:val="20"/>
                <w:szCs w:val="24"/>
                <w:highlight w:val="green"/>
                <w:lang w:val="en-GB" w:eastAsia="x-none"/>
              </w:rPr>
              <w:t>TRS</w:t>
            </w:r>
            <w:r w:rsidRPr="003D1742">
              <w:rPr>
                <w:rFonts w:ascii="Times" w:eastAsia="Batang" w:hAnsi="Times" w:cs="Times New Roman"/>
                <w:sz w:val="20"/>
                <w:szCs w:val="24"/>
                <w:lang w:val="en-GB" w:eastAsia="x-none"/>
              </w:rPr>
              <w:t xml:space="preserve"> can be configured in a TCI state for the candidate cell(s) before/during cell switch command</w:t>
            </w:r>
          </w:p>
          <w:p w14:paraId="6A3F6A13" w14:textId="63F22C81" w:rsidR="003D1742" w:rsidRPr="003D1742" w:rsidRDefault="003D1742" w:rsidP="003D1742">
            <w:pPr>
              <w:numPr>
                <w:ilvl w:val="1"/>
                <w:numId w:val="21"/>
              </w:numPr>
              <w:snapToGrid w:val="0"/>
              <w:spacing w:after="100" w:afterAutospacing="1"/>
              <w:jc w:val="left"/>
              <w:rPr>
                <w:rFonts w:ascii="Times" w:eastAsia="Batang" w:hAnsi="Times" w:cs="Times New Roman"/>
                <w:sz w:val="20"/>
                <w:szCs w:val="24"/>
                <w:lang w:val="en-GB" w:eastAsia="x-none"/>
              </w:rPr>
            </w:pPr>
            <w:r w:rsidRPr="003D1742">
              <w:rPr>
                <w:rFonts w:ascii="Times" w:eastAsia="Batang" w:hAnsi="Times" w:cs="Times New Roman"/>
                <w:sz w:val="20"/>
                <w:szCs w:val="24"/>
                <w:lang w:val="en-GB" w:eastAsia="x-none"/>
              </w:rPr>
              <w:t>Whether the TRS can be used for the candidate cell(s) before/during cell switch command is up to UE capability</w:t>
            </w:r>
          </w:p>
        </w:tc>
      </w:tr>
    </w:tbl>
    <w:p w14:paraId="43D57A36" w14:textId="280748B3" w:rsidR="008C4109" w:rsidRPr="00B06CFC" w:rsidRDefault="008573B3"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And if the TCI state is associated with a CSI-RS, the UE determines whether a CG resource is valid based on the SSB associated with the CSI-RS of the TCI state, select</w:t>
      </w:r>
      <w:r w:rsidR="00B6123E">
        <w:rPr>
          <w:rFonts w:ascii="Times New Roman" w:eastAsia="Arial Unicode MS" w:hAnsi="Times New Roman" w:cs="Times New Roman"/>
          <w:szCs w:val="20"/>
        </w:rPr>
        <w:t>s</w:t>
      </w:r>
      <w:r>
        <w:rPr>
          <w:rFonts w:ascii="Times New Roman" w:eastAsia="Arial Unicode MS" w:hAnsi="Times New Roman" w:cs="Times New Roman"/>
          <w:szCs w:val="20"/>
        </w:rPr>
        <w:t xml:space="preserve"> the SSB and indicate</w:t>
      </w:r>
      <w:r w:rsidR="00B6123E">
        <w:rPr>
          <w:rFonts w:ascii="Times New Roman" w:eastAsia="Arial Unicode MS" w:hAnsi="Times New Roman" w:cs="Times New Roman"/>
          <w:szCs w:val="20"/>
        </w:rPr>
        <w:t>s</w:t>
      </w:r>
      <w:r>
        <w:rPr>
          <w:rFonts w:ascii="Times New Roman" w:eastAsia="Arial Unicode MS" w:hAnsi="Times New Roman" w:cs="Times New Roman"/>
          <w:szCs w:val="20"/>
        </w:rPr>
        <w:t xml:space="preserve"> to the lower layer the SSB.</w:t>
      </w:r>
      <w:r w:rsidR="008F7F8D" w:rsidRPr="008F7F8D">
        <w:rPr>
          <w:rFonts w:ascii="Times New Roman" w:eastAsia="Arial Unicode MS" w:hAnsi="Times New Roman" w:cs="Times New Roman"/>
          <w:szCs w:val="20"/>
        </w:rPr>
        <w:t xml:space="preserve"> </w:t>
      </w:r>
      <w:r w:rsidR="008F7F8D">
        <w:rPr>
          <w:rFonts w:ascii="Times New Roman" w:eastAsia="Arial Unicode MS" w:hAnsi="Times New Roman" w:cs="Times New Roman"/>
          <w:szCs w:val="20"/>
        </w:rPr>
        <w:t xml:space="preserve">More specifically, </w:t>
      </w:r>
      <w:r w:rsidR="008F7F8D" w:rsidRPr="00D4537D">
        <w:rPr>
          <w:rFonts w:ascii="Times New Roman" w:eastAsia="Arial Unicode MS" w:hAnsi="Times New Roman" w:cs="Times New Roman"/>
          <w:szCs w:val="20"/>
        </w:rPr>
        <w:t>the UE needs to check the corresponding NZP-CSI-RS-Resource</w:t>
      </w:r>
      <w:r w:rsidR="00235663">
        <w:rPr>
          <w:rFonts w:ascii="Times New Roman" w:eastAsia="Arial Unicode MS" w:hAnsi="Times New Roman" w:cs="Times New Roman"/>
          <w:szCs w:val="20"/>
        </w:rPr>
        <w:t xml:space="preserve"> of the CSI-RS</w:t>
      </w:r>
      <w:r w:rsidR="008F7F8D">
        <w:rPr>
          <w:rFonts w:ascii="Times New Roman" w:eastAsia="Arial Unicode MS" w:hAnsi="Times New Roman" w:cs="Times New Roman"/>
          <w:szCs w:val="20"/>
        </w:rPr>
        <w:t xml:space="preserve">. </w:t>
      </w:r>
      <w:r w:rsidR="008F7F8D" w:rsidRPr="00144157">
        <w:rPr>
          <w:rFonts w:ascii="Times New Roman" w:eastAsia="Arial Unicode MS" w:hAnsi="Times New Roman" w:cs="Times New Roman"/>
          <w:szCs w:val="20"/>
        </w:rPr>
        <w:t xml:space="preserve">If the </w:t>
      </w:r>
      <w:r w:rsidR="008F7F8D" w:rsidRPr="00D4537D">
        <w:rPr>
          <w:rFonts w:ascii="Times New Roman" w:eastAsia="Arial Unicode MS" w:hAnsi="Times New Roman" w:cs="Times New Roman"/>
          <w:szCs w:val="20"/>
        </w:rPr>
        <w:t>NZP-CSI-RS-Resource</w:t>
      </w:r>
      <w:r w:rsidR="008F7F8D" w:rsidRPr="0034233F">
        <w:rPr>
          <w:rFonts w:ascii="Times New Roman" w:eastAsia="Arial Unicode MS" w:hAnsi="Times New Roman" w:cs="Times New Roman"/>
          <w:szCs w:val="20"/>
        </w:rPr>
        <w:t xml:space="preserve"> indicates a further TCI state of which the reference</w:t>
      </w:r>
      <w:r w:rsidR="008F7F8D">
        <w:rPr>
          <w:rFonts w:ascii="Times New Roman" w:eastAsia="Arial Unicode MS" w:hAnsi="Times New Roman" w:cs="Times New Roman"/>
          <w:szCs w:val="20"/>
        </w:rPr>
        <w:t xml:space="preserve"> s</w:t>
      </w:r>
      <w:r w:rsidR="008F7F8D" w:rsidRPr="0034233F">
        <w:rPr>
          <w:rFonts w:ascii="Times New Roman" w:eastAsia="Arial Unicode MS" w:hAnsi="Times New Roman" w:cs="Times New Roman"/>
          <w:szCs w:val="20"/>
        </w:rPr>
        <w:t>ignal is an</w:t>
      </w:r>
      <w:r w:rsidR="008F7F8D">
        <w:rPr>
          <w:rFonts w:ascii="Times New Roman" w:eastAsia="Arial Unicode MS" w:hAnsi="Times New Roman" w:cs="Times New Roman"/>
          <w:szCs w:val="20"/>
        </w:rPr>
        <w:t xml:space="preserve"> SSB, the UE shall determine whether the CG resource is valid or not based on the SSB</w:t>
      </w:r>
      <w:r w:rsidR="008F7F8D" w:rsidRPr="0034233F">
        <w:rPr>
          <w:rFonts w:ascii="Times New Roman" w:eastAsia="Arial Unicode MS" w:hAnsi="Times New Roman" w:cs="Times New Roman"/>
          <w:szCs w:val="20"/>
        </w:rPr>
        <w:t>. Otherwise</w:t>
      </w:r>
      <w:r w:rsidR="008F7F8D">
        <w:rPr>
          <w:rFonts w:ascii="Times New Roman" w:eastAsia="Arial Unicode MS" w:hAnsi="Times New Roman" w:cs="Times New Roman"/>
          <w:szCs w:val="20"/>
        </w:rPr>
        <w:t>, if the reference signal provided by the further TCI state is another CSI-RS, t</w:t>
      </w:r>
      <w:r w:rsidR="008F7F8D" w:rsidRPr="0034233F">
        <w:rPr>
          <w:rFonts w:ascii="Times New Roman" w:eastAsia="Arial Unicode MS" w:hAnsi="Times New Roman" w:cs="Times New Roman"/>
          <w:szCs w:val="20"/>
        </w:rPr>
        <w:t xml:space="preserve">he UE needs to further look in the TCI state indicated by </w:t>
      </w:r>
      <w:r w:rsidR="00444D87">
        <w:rPr>
          <w:rFonts w:ascii="Times New Roman" w:eastAsia="Arial Unicode MS" w:hAnsi="Times New Roman" w:cs="Times New Roman"/>
          <w:szCs w:val="20"/>
        </w:rPr>
        <w:t>the another</w:t>
      </w:r>
      <w:r w:rsidR="008F7F8D">
        <w:rPr>
          <w:rFonts w:ascii="Times New Roman" w:eastAsia="Arial Unicode MS" w:hAnsi="Times New Roman" w:cs="Times New Roman"/>
          <w:szCs w:val="20"/>
        </w:rPr>
        <w:t xml:space="preserve"> CSI-RS</w:t>
      </w:r>
      <w:r w:rsidR="008F7F8D" w:rsidRPr="0034233F">
        <w:rPr>
          <w:rFonts w:ascii="Times New Roman" w:eastAsia="Arial Unicode MS" w:hAnsi="Times New Roman" w:cs="Times New Roman"/>
          <w:szCs w:val="20"/>
        </w:rPr>
        <w:t xml:space="preserve">, and so on, until the UE finds an </w:t>
      </w:r>
      <w:r w:rsidR="008F7F8D">
        <w:rPr>
          <w:rFonts w:ascii="Times New Roman" w:eastAsia="Arial Unicode MS" w:hAnsi="Times New Roman" w:cs="Times New Roman"/>
          <w:szCs w:val="20"/>
        </w:rPr>
        <w:t>SSB</w:t>
      </w:r>
      <w:r w:rsidR="00E13A2A">
        <w:rPr>
          <w:rFonts w:ascii="Times New Roman" w:eastAsia="Arial Unicode MS" w:hAnsi="Times New Roman" w:cs="Times New Roman"/>
          <w:szCs w:val="20"/>
        </w:rPr>
        <w:t>.</w:t>
      </w:r>
    </w:p>
    <w:p w14:paraId="43B00160" w14:textId="77777777" w:rsidR="00D65871" w:rsidRDefault="00D65871" w:rsidP="00D65871">
      <w:pPr>
        <w:spacing w:before="120" w:afterLines="50" w:after="120"/>
        <w:rPr>
          <w:rFonts w:ascii="Times New Roman" w:eastAsia="Arial Unicode MS" w:hAnsi="Times New Roman" w:cs="Times New Roman"/>
          <w:szCs w:val="20"/>
        </w:rPr>
      </w:pPr>
      <w:r w:rsidRPr="00F22A56">
        <w:rPr>
          <w:rFonts w:ascii="Times New Roman" w:eastAsia="Arial Unicode MS" w:hAnsi="Times New Roman" w:cs="Times New Roman"/>
          <w:szCs w:val="20"/>
        </w:rPr>
        <w:t>TS 38.213 v18.4.0 clause 21.1:</w:t>
      </w:r>
    </w:p>
    <w:tbl>
      <w:tblPr>
        <w:tblStyle w:val="a9"/>
        <w:tblW w:w="0" w:type="auto"/>
        <w:tblLook w:val="04A0" w:firstRow="1" w:lastRow="0" w:firstColumn="1" w:lastColumn="0" w:noHBand="0" w:noVBand="1"/>
      </w:tblPr>
      <w:tblGrid>
        <w:gridCol w:w="9629"/>
      </w:tblGrid>
      <w:tr w:rsidR="00D65871" w14:paraId="0EF2D62B" w14:textId="77777777" w:rsidTr="00957952">
        <w:tc>
          <w:tcPr>
            <w:tcW w:w="9629" w:type="dxa"/>
          </w:tcPr>
          <w:p w14:paraId="52318EA0" w14:textId="77777777" w:rsidR="00D65871" w:rsidRPr="00F22A56" w:rsidRDefault="00D65871" w:rsidP="00957952">
            <w:pPr>
              <w:keepNext/>
              <w:keepLines/>
              <w:spacing w:before="180" w:after="180"/>
              <w:ind w:left="1134" w:hanging="1134"/>
              <w:jc w:val="left"/>
              <w:outlineLvl w:val="1"/>
              <w:rPr>
                <w:rFonts w:ascii="Arial" w:eastAsia="宋体" w:hAnsi="Arial" w:cs="Times New Roman"/>
                <w:sz w:val="32"/>
                <w:szCs w:val="20"/>
                <w:lang w:val="en-GB"/>
              </w:rPr>
            </w:pPr>
            <w:bookmarkStart w:id="1" w:name="_Toc176421834"/>
            <w:r w:rsidRPr="00F22A56">
              <w:rPr>
                <w:rFonts w:ascii="Arial" w:eastAsia="宋体" w:hAnsi="Arial" w:cs="Times New Roman"/>
                <w:sz w:val="32"/>
                <w:szCs w:val="20"/>
                <w:lang w:val="en-GB" w:eastAsia="en-US"/>
              </w:rPr>
              <w:t>21.1</w:t>
            </w:r>
            <w:r w:rsidRPr="00F22A56">
              <w:rPr>
                <w:rFonts w:ascii="Arial" w:eastAsia="宋体" w:hAnsi="Arial" w:cs="Times New Roman"/>
                <w:sz w:val="32"/>
                <w:szCs w:val="20"/>
                <w:lang w:val="en-GB" w:eastAsia="en-US"/>
              </w:rPr>
              <w:tab/>
              <w:t xml:space="preserve">Configured-grant PUSCH transmission </w:t>
            </w:r>
            <w:r w:rsidRPr="00F22A56">
              <w:rPr>
                <w:rFonts w:ascii="Arial" w:eastAsia="宋体" w:hAnsi="Arial" w:cs="Times New Roman" w:hint="eastAsia"/>
                <w:sz w:val="32"/>
                <w:szCs w:val="20"/>
                <w:lang w:val="en-GB"/>
              </w:rPr>
              <w:t>in</w:t>
            </w:r>
            <w:r w:rsidRPr="00F22A56">
              <w:rPr>
                <w:rFonts w:ascii="Arial" w:eastAsia="宋体" w:hAnsi="Arial" w:cs="Times New Roman"/>
                <w:sz w:val="32"/>
                <w:szCs w:val="20"/>
                <w:lang w:val="en-GB" w:eastAsia="en-US"/>
              </w:rPr>
              <w:t xml:space="preserve"> RACH-less LTM cell switch</w:t>
            </w:r>
            <w:bookmarkEnd w:id="1"/>
          </w:p>
          <w:p w14:paraId="5239664B" w14:textId="77777777" w:rsidR="00D65871" w:rsidRPr="00F22A56" w:rsidRDefault="00D65871" w:rsidP="00957952">
            <w:pPr>
              <w:spacing w:after="18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&lt;</w:t>
            </w:r>
            <w:r>
              <w:rPr>
                <w:rFonts w:ascii="Times New Roman" w:eastAsia="宋体" w:hAnsi="Times New Roman" w:cs="Times New Roman"/>
                <w:sz w:val="20"/>
                <w:szCs w:val="20"/>
                <w:lang w:val="en-GB"/>
              </w:rPr>
              <w:t>skipped&gt;</w:t>
            </w:r>
          </w:p>
          <w:p w14:paraId="7F1620BC" w14:textId="77777777" w:rsidR="00D65871" w:rsidRPr="00D65871" w:rsidRDefault="00D65871" w:rsidP="00957952">
            <w:pPr>
              <w:spacing w:after="180"/>
              <w:jc w:val="left"/>
              <w:rPr>
                <w:rFonts w:ascii="Times New Roman" w:eastAsia="宋体" w:hAnsi="Times New Roman" w:cs="Times New Roman"/>
                <w:sz w:val="20"/>
                <w:szCs w:val="20"/>
                <w:lang w:val="en-GB"/>
              </w:rPr>
            </w:pPr>
            <w:r w:rsidRPr="0022356F">
              <w:rPr>
                <w:rFonts w:ascii="Times New Roman" w:eastAsia="宋体" w:hAnsi="Times New Roman" w:cs="Times New Roman"/>
                <w:sz w:val="20"/>
                <w:szCs w:val="20"/>
                <w:lang w:val="en-GB"/>
              </w:rPr>
              <w:t>If the UE is provided</w:t>
            </w:r>
            <w:r w:rsidRPr="0022356F">
              <w:rPr>
                <w:rFonts w:ascii="Times New Roman" w:eastAsia="宋体" w:hAnsi="Times New Roman" w:cs="Times New Roman"/>
                <w:sz w:val="20"/>
                <w:szCs w:val="20"/>
                <w:lang w:val="en-GB" w:eastAsia="en-US"/>
              </w:rPr>
              <w:t xml:space="preserve"> </w:t>
            </w:r>
            <w:r w:rsidRPr="0022356F">
              <w:rPr>
                <w:rFonts w:ascii="Times New Roman" w:eastAsia="宋体" w:hAnsi="Times New Roman" w:cs="Times New Roman"/>
                <w:i/>
                <w:sz w:val="20"/>
                <w:szCs w:val="20"/>
                <w:lang w:val="en-GB" w:eastAsia="en-US"/>
              </w:rPr>
              <w:t xml:space="preserve">cg-LTM-Configuration, </w:t>
            </w:r>
            <w:r w:rsidRPr="0022356F">
              <w:rPr>
                <w:rFonts w:ascii="Times New Roman" w:eastAsia="宋体" w:hAnsi="Times New Roman" w:cs="Times New Roman"/>
                <w:iCs/>
                <w:sz w:val="20"/>
                <w:szCs w:val="20"/>
                <w:lang w:val="en-GB" w:eastAsia="en-US"/>
              </w:rPr>
              <w:t xml:space="preserve">the </w:t>
            </w:r>
            <w:r w:rsidRPr="0022356F">
              <w:rPr>
                <w:rFonts w:ascii="Times New Roman" w:eastAsia="宋体" w:hAnsi="Times New Roman" w:cs="Times New Roman"/>
                <w:sz w:val="20"/>
                <w:szCs w:val="20"/>
                <w:lang w:val="en-GB"/>
              </w:rPr>
              <w:t xml:space="preserve">UE performs configured grant Type 1 PUSCH transmission on the valid PUSCH occasions associated with the </w:t>
            </w:r>
            <w:r w:rsidRPr="0022356F">
              <w:rPr>
                <w:rFonts w:ascii="Times New Roman" w:eastAsia="宋体" w:hAnsi="Times New Roman" w:cs="Times New Roman"/>
                <w:sz w:val="20"/>
                <w:szCs w:val="20"/>
                <w:lang w:val="en-GB" w:eastAsia="en-US"/>
              </w:rPr>
              <w:t xml:space="preserve">SS/PBCH block indexes </w:t>
            </w:r>
            <w:r w:rsidRPr="00861D38">
              <w:rPr>
                <w:rFonts w:ascii="Times New Roman" w:eastAsia="宋体" w:hAnsi="Times New Roman" w:cs="Times New Roman"/>
                <w:sz w:val="20"/>
                <w:szCs w:val="20"/>
                <w:lang w:val="en-GB" w:eastAsia="en-US"/>
              </w:rPr>
              <w:t xml:space="preserve">same as </w:t>
            </w:r>
            <w:r w:rsidRPr="00861D38">
              <w:rPr>
                <w:rFonts w:ascii="Times New Roman" w:eastAsia="宋体" w:hAnsi="Times New Roman" w:cs="Times New Roman"/>
                <w:sz w:val="20"/>
                <w:szCs w:val="20"/>
                <w:lang w:val="en-GB"/>
              </w:rPr>
              <w:t xml:space="preserve">the </w:t>
            </w:r>
            <w:r w:rsidRPr="00861D38">
              <w:rPr>
                <w:rFonts w:ascii="Times New Roman" w:eastAsia="宋体" w:hAnsi="Times New Roman" w:cs="Times New Roman"/>
                <w:sz w:val="20"/>
                <w:szCs w:val="20"/>
                <w:lang w:val="en-GB" w:eastAsia="en-US"/>
              </w:rPr>
              <w:t xml:space="preserve">SS/PBCH block indexes </w:t>
            </w:r>
            <w:r w:rsidRPr="00861D38">
              <w:rPr>
                <w:rFonts w:ascii="Times New Roman" w:eastAsia="宋体" w:hAnsi="Times New Roman" w:cs="Times New Roman"/>
                <w:sz w:val="20"/>
                <w:szCs w:val="20"/>
                <w:highlight w:val="yellow"/>
                <w:lang w:val="en-GB" w:eastAsia="en-US"/>
              </w:rPr>
              <w:t xml:space="preserve">provided by </w:t>
            </w:r>
            <w:r w:rsidRPr="00F13862">
              <w:rPr>
                <w:rFonts w:ascii="Times New Roman" w:eastAsia="宋体" w:hAnsi="Times New Roman" w:cs="Times New Roman"/>
                <w:sz w:val="20"/>
                <w:szCs w:val="20"/>
                <w:lang w:val="en-GB" w:eastAsia="en-US"/>
              </w:rPr>
              <w:t>or</w:t>
            </w:r>
            <w:r w:rsidRPr="00F13862">
              <w:rPr>
                <w:rFonts w:ascii="Times New Roman" w:eastAsia="宋体" w:hAnsi="Times New Roman" w:cs="Times New Roman"/>
                <w:sz w:val="20"/>
                <w:szCs w:val="20"/>
                <w:highlight w:val="green"/>
                <w:lang w:val="en-GB" w:eastAsia="en-US"/>
              </w:rPr>
              <w:t xml:space="preserve"> associated with</w:t>
            </w:r>
            <w:r w:rsidRPr="00861D38">
              <w:rPr>
                <w:rFonts w:ascii="Times New Roman" w:eastAsia="宋体" w:hAnsi="Times New Roman" w:cs="Times New Roman"/>
                <w:sz w:val="20"/>
                <w:szCs w:val="20"/>
                <w:lang w:val="en-GB" w:eastAsia="en-US"/>
              </w:rPr>
              <w:t xml:space="preserve"> QCL RS of the </w:t>
            </w:r>
            <w:proofErr w:type="spellStart"/>
            <w:r w:rsidRPr="00861D38">
              <w:rPr>
                <w:rFonts w:ascii="Times New Roman" w:eastAsia="宋体" w:hAnsi="Times New Roman" w:cs="Times New Roman"/>
                <w:i/>
                <w:iCs/>
                <w:sz w:val="20"/>
                <w:szCs w:val="20"/>
                <w:lang w:val="en-GB" w:eastAsia="en-US"/>
              </w:rPr>
              <w:t>Candidate</w:t>
            </w:r>
            <w:r w:rsidRPr="00861D38">
              <w:rPr>
                <w:rFonts w:ascii="Times New Roman" w:eastAsia="宋体" w:hAnsi="Times New Roman" w:cs="Times New Roman"/>
                <w:i/>
                <w:sz w:val="20"/>
                <w:szCs w:val="20"/>
                <w:lang w:val="en-GB" w:eastAsia="en-US"/>
              </w:rPr>
              <w:t>TCI</w:t>
            </w:r>
            <w:proofErr w:type="spellEnd"/>
            <w:r w:rsidRPr="00861D38">
              <w:rPr>
                <w:rFonts w:ascii="Times New Roman" w:eastAsia="宋体" w:hAnsi="Times New Roman" w:cs="Times New Roman"/>
                <w:i/>
                <w:sz w:val="20"/>
                <w:szCs w:val="20"/>
                <w:lang w:val="en-GB" w:eastAsia="en-US"/>
              </w:rPr>
              <w:t>-</w:t>
            </w:r>
            <w:r w:rsidRPr="00861D38">
              <w:rPr>
                <w:rFonts w:ascii="Times New Roman" w:eastAsia="宋体" w:hAnsi="Times New Roman" w:cs="Times New Roman" w:hint="eastAsia"/>
                <w:i/>
                <w:sz w:val="20"/>
                <w:szCs w:val="20"/>
                <w:lang w:val="en-GB"/>
              </w:rPr>
              <w:t>S</w:t>
            </w:r>
            <w:r w:rsidRPr="00861D38">
              <w:rPr>
                <w:rFonts w:ascii="Times New Roman" w:eastAsia="宋体" w:hAnsi="Times New Roman" w:cs="Times New Roman"/>
                <w:i/>
                <w:sz w:val="20"/>
                <w:szCs w:val="20"/>
                <w:lang w:val="en-GB" w:eastAsia="en-US"/>
              </w:rPr>
              <w:t>tate</w:t>
            </w:r>
            <w:r w:rsidRPr="00861D38">
              <w:rPr>
                <w:rFonts w:ascii="Times New Roman" w:eastAsia="宋体" w:hAnsi="Times New Roman" w:cs="Times New Roman"/>
                <w:sz w:val="20"/>
                <w:szCs w:val="20"/>
                <w:lang w:val="en-GB" w:eastAsia="en-US"/>
              </w:rPr>
              <w:t xml:space="preserve"> or </w:t>
            </w:r>
            <w:proofErr w:type="spellStart"/>
            <w:r w:rsidRPr="00861D38">
              <w:rPr>
                <w:rFonts w:ascii="Times New Roman" w:eastAsia="宋体" w:hAnsi="Times New Roman" w:cs="Times New Roman"/>
                <w:i/>
                <w:iCs/>
                <w:sz w:val="20"/>
                <w:szCs w:val="20"/>
                <w:lang w:val="en-GB" w:eastAsia="en-US"/>
              </w:rPr>
              <w:t>Candidate</w:t>
            </w:r>
            <w:r w:rsidRPr="00861D38">
              <w:rPr>
                <w:rFonts w:ascii="Times New Roman" w:eastAsia="宋体" w:hAnsi="Times New Roman" w:cs="Times New Roman"/>
                <w:i/>
                <w:sz w:val="20"/>
                <w:szCs w:val="20"/>
                <w:lang w:val="en-GB" w:eastAsia="en-US"/>
              </w:rPr>
              <w:t>TCI</w:t>
            </w:r>
            <w:proofErr w:type="spellEnd"/>
            <w:r w:rsidRPr="00861D38">
              <w:rPr>
                <w:rFonts w:ascii="Times New Roman" w:eastAsia="宋体" w:hAnsi="Times New Roman" w:cs="Times New Roman"/>
                <w:i/>
                <w:sz w:val="20"/>
                <w:szCs w:val="20"/>
                <w:lang w:val="en-GB" w:eastAsia="en-US"/>
              </w:rPr>
              <w:t>-UL-State</w:t>
            </w:r>
            <w:r w:rsidRPr="0022356F">
              <w:rPr>
                <w:rFonts w:ascii="Times New Roman" w:eastAsia="宋体" w:hAnsi="Times New Roman" w:cs="Times New Roman"/>
                <w:sz w:val="20"/>
                <w:szCs w:val="20"/>
                <w:lang w:val="en-GB" w:eastAsia="en-US"/>
              </w:rPr>
              <w:t xml:space="preserve"> indicated by the </w:t>
            </w:r>
            <w:r w:rsidRPr="0022356F">
              <w:rPr>
                <w:rFonts w:ascii="Times New Roman" w:eastAsia="宋体" w:hAnsi="Times New Roman" w:cs="Times New Roman"/>
                <w:sz w:val="20"/>
                <w:szCs w:val="20"/>
                <w:lang w:eastAsia="en-US"/>
              </w:rPr>
              <w:t xml:space="preserve">LTM Cell Switch Command </w:t>
            </w:r>
            <w:r w:rsidRPr="0022356F">
              <w:rPr>
                <w:rFonts w:ascii="Times New Roman" w:eastAsia="宋体" w:hAnsi="Times New Roman" w:cs="Times New Roman"/>
                <w:sz w:val="20"/>
                <w:szCs w:val="20"/>
                <w:lang w:val="en-GB" w:eastAsia="en-US"/>
              </w:rPr>
              <w:t>MAC CE.</w:t>
            </w:r>
          </w:p>
        </w:tc>
      </w:tr>
    </w:tbl>
    <w:p w14:paraId="73F87E83" w14:textId="77777777" w:rsidR="00B46F59" w:rsidRDefault="00B46F59" w:rsidP="00D4537D">
      <w:pPr>
        <w:rPr>
          <w:rFonts w:ascii="Times New Roman" w:eastAsia="Arial Unicode MS" w:hAnsi="Times New Roman" w:cs="Times New Roman"/>
          <w:szCs w:val="20"/>
        </w:rPr>
      </w:pPr>
    </w:p>
    <w:p w14:paraId="786CF944" w14:textId="4EAB43DF" w:rsidR="00D65871" w:rsidRDefault="009E1123" w:rsidP="00905201">
      <w:pPr>
        <w:rPr>
          <w:rFonts w:ascii="Times New Roman" w:eastAsia="Arial Unicode MS" w:hAnsi="Times New Roman" w:cs="Times New Roman"/>
          <w:szCs w:val="20"/>
        </w:rPr>
      </w:pPr>
      <w:r>
        <w:rPr>
          <w:rFonts w:ascii="Times New Roman" w:eastAsia="Arial Unicode MS" w:hAnsi="Times New Roman" w:cs="Times New Roman"/>
          <w:szCs w:val="20"/>
        </w:rPr>
        <w:t>Therefore</w:t>
      </w:r>
      <w:r w:rsidR="00D4537D">
        <w:rPr>
          <w:rFonts w:ascii="Times New Roman" w:eastAsia="Arial Unicode MS" w:hAnsi="Times New Roman" w:cs="Times New Roman"/>
          <w:szCs w:val="20"/>
        </w:rPr>
        <w:t>,</w:t>
      </w:r>
      <w:r>
        <w:rPr>
          <w:rFonts w:ascii="Times New Roman" w:eastAsia="Arial Unicode MS" w:hAnsi="Times New Roman" w:cs="Times New Roman"/>
          <w:szCs w:val="20"/>
        </w:rPr>
        <w:t xml:space="preserve"> s</w:t>
      </w:r>
      <w:r w:rsidR="00B46F59">
        <w:rPr>
          <w:rFonts w:ascii="Times New Roman" w:eastAsia="Arial Unicode MS" w:hAnsi="Times New Roman" w:cs="Times New Roman"/>
          <w:szCs w:val="20"/>
        </w:rPr>
        <w:t xml:space="preserve">imilar </w:t>
      </w:r>
      <w:r>
        <w:rPr>
          <w:rFonts w:ascii="Times New Roman" w:eastAsia="Arial Unicode MS" w:hAnsi="Times New Roman" w:cs="Times New Roman"/>
          <w:szCs w:val="20"/>
        </w:rPr>
        <w:t>as</w:t>
      </w:r>
      <w:r w:rsidR="00885BD0">
        <w:rPr>
          <w:rFonts w:ascii="Times New Roman" w:eastAsia="Arial Unicode MS" w:hAnsi="Times New Roman" w:cs="Times New Roman"/>
          <w:szCs w:val="20"/>
        </w:rPr>
        <w:t xml:space="preserve"> in</w:t>
      </w:r>
      <w:r>
        <w:rPr>
          <w:rFonts w:ascii="Times New Roman" w:eastAsia="Arial Unicode MS" w:hAnsi="Times New Roman" w:cs="Times New Roman"/>
          <w:szCs w:val="20"/>
        </w:rPr>
        <w:t xml:space="preserve"> Rel-18</w:t>
      </w:r>
      <w:r w:rsidR="00B46F59">
        <w:rPr>
          <w:rFonts w:ascii="Times New Roman" w:eastAsia="Arial Unicode MS" w:hAnsi="Times New Roman" w:cs="Times New Roman"/>
          <w:szCs w:val="20"/>
        </w:rPr>
        <w:t xml:space="preserve">, </w:t>
      </w:r>
      <w:r w:rsidR="00D4537D">
        <w:rPr>
          <w:rFonts w:ascii="Times New Roman" w:eastAsia="Arial Unicode MS" w:hAnsi="Times New Roman" w:cs="Times New Roman"/>
          <w:szCs w:val="20"/>
        </w:rPr>
        <w:t>if the beam fulfilling the execution condition is CSI-RS,</w:t>
      </w:r>
      <w:r w:rsidR="00DB63F7" w:rsidRPr="002D16FC">
        <w:rPr>
          <w:rFonts w:ascii="Times New Roman" w:eastAsia="Arial Unicode MS" w:hAnsi="Times New Roman" w:cs="Times New Roman"/>
          <w:b/>
          <w:bCs/>
          <w:szCs w:val="20"/>
        </w:rPr>
        <w:t xml:space="preserve"> </w:t>
      </w:r>
      <w:r w:rsidR="00DB63F7" w:rsidRPr="00F109D9">
        <w:rPr>
          <w:rFonts w:ascii="Times New Roman" w:eastAsia="Arial Unicode MS" w:hAnsi="Times New Roman" w:cs="Times New Roman"/>
          <w:szCs w:val="20"/>
        </w:rPr>
        <w:t>the UE determines whether a CG resource is valid based on the SSB associated with the CSI-RS which fulfills the execution condition</w:t>
      </w:r>
      <w:r w:rsidR="0034233F" w:rsidRPr="0034233F">
        <w:rPr>
          <w:rFonts w:ascii="Times New Roman" w:eastAsia="Arial Unicode MS" w:hAnsi="Times New Roman" w:cs="Times New Roman"/>
          <w:szCs w:val="20"/>
        </w:rPr>
        <w:t>.</w:t>
      </w:r>
      <w:r w:rsidR="003B7DBB">
        <w:rPr>
          <w:rFonts w:ascii="Times New Roman" w:eastAsia="Arial Unicode MS" w:hAnsi="Times New Roman" w:cs="Times New Roman"/>
          <w:szCs w:val="20"/>
        </w:rPr>
        <w:t xml:space="preserve"> </w:t>
      </w:r>
      <w:r w:rsidR="00DB63F7">
        <w:rPr>
          <w:rFonts w:ascii="Times New Roman" w:eastAsia="Arial Unicode MS" w:hAnsi="Times New Roman" w:cs="Times New Roman"/>
          <w:szCs w:val="20"/>
        </w:rPr>
        <w:t>In other words, i</w:t>
      </w:r>
      <w:r w:rsidR="003B7DBB">
        <w:rPr>
          <w:rFonts w:ascii="Times New Roman" w:eastAsia="Arial Unicode MS" w:hAnsi="Times New Roman" w:cs="Times New Roman"/>
          <w:szCs w:val="20"/>
        </w:rPr>
        <w:t xml:space="preserve">f the </w:t>
      </w:r>
      <w:r w:rsidR="00682149">
        <w:rPr>
          <w:rFonts w:ascii="Times New Roman" w:eastAsia="Arial Unicode MS" w:hAnsi="Times New Roman" w:cs="Times New Roman"/>
          <w:szCs w:val="20"/>
        </w:rPr>
        <w:t>SSB associated with the CG resource is the same as the SSB associated with the CSI-RS fulfilling the execution condition, the UE shall consider the CG resource as valid, and indicate the SSB to the lower layer.</w:t>
      </w:r>
    </w:p>
    <w:p w14:paraId="5F80F192" w14:textId="77777777" w:rsidR="00DE046E" w:rsidRPr="00905201" w:rsidRDefault="00DE046E" w:rsidP="00905201">
      <w:pPr>
        <w:rPr>
          <w:rFonts w:ascii="Times New Roman" w:eastAsia="Arial Unicode MS" w:hAnsi="Times New Roman" w:cs="Times New Roman"/>
          <w:szCs w:val="20"/>
        </w:rPr>
      </w:pPr>
    </w:p>
    <w:p w14:paraId="7E734465" w14:textId="77777777" w:rsidR="0084349D" w:rsidRPr="00B06CFC" w:rsidRDefault="0084349D" w:rsidP="0084349D">
      <w:pPr>
        <w:spacing w:before="120" w:afterLines="50" w:after="120"/>
        <w:rPr>
          <w:rFonts w:ascii="Times New Roman" w:eastAsia="Arial Unicode MS" w:hAnsi="Times New Roman" w:cs="Times New Roman"/>
          <w:b/>
          <w:bCs/>
          <w:szCs w:val="20"/>
          <w:u w:val="single"/>
        </w:rPr>
      </w:pPr>
      <w:r w:rsidRPr="00B06CFC">
        <w:rPr>
          <w:rFonts w:ascii="Times New Roman" w:eastAsia="Arial Unicode MS" w:hAnsi="Times New Roman" w:cs="Times New Roman" w:hint="eastAsia"/>
          <w:b/>
          <w:bCs/>
          <w:szCs w:val="20"/>
          <w:u w:val="single"/>
        </w:rPr>
        <w:t>O</w:t>
      </w:r>
      <w:r w:rsidRPr="00B06CFC">
        <w:rPr>
          <w:rFonts w:ascii="Times New Roman" w:eastAsia="Arial Unicode MS" w:hAnsi="Times New Roman" w:cs="Times New Roman"/>
          <w:b/>
          <w:bCs/>
          <w:szCs w:val="20"/>
          <w:u w:val="single"/>
        </w:rPr>
        <w:t>ption 2. Extend CG resource for LTM to be associated with CSI-RS</w:t>
      </w:r>
    </w:p>
    <w:p w14:paraId="69812FB2" w14:textId="6961854C" w:rsidR="004F3452" w:rsidRDefault="00B44616"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or this option,</w:t>
      </w:r>
      <w:r w:rsidR="004F3452">
        <w:rPr>
          <w:rFonts w:ascii="Times New Roman" w:eastAsia="Arial Unicode MS" w:hAnsi="Times New Roman" w:cs="Times New Roman"/>
          <w:szCs w:val="20"/>
        </w:rPr>
        <w:t xml:space="preserve"> if the </w:t>
      </w:r>
      <w:r w:rsidR="00F32F2F">
        <w:rPr>
          <w:rFonts w:ascii="Times New Roman" w:eastAsia="Arial Unicode MS" w:hAnsi="Times New Roman" w:cs="Times New Roman"/>
          <w:szCs w:val="20"/>
        </w:rPr>
        <w:t>CSI-RS associated with the CG resource is the same as the beam fulfilling the execution condition, the UE consider the CG resource as valid, and indicate the CSI-RS to the lower layer.</w:t>
      </w:r>
      <w:r w:rsidR="00316546">
        <w:rPr>
          <w:rFonts w:ascii="Times New Roman" w:eastAsia="Arial Unicode MS" w:hAnsi="Times New Roman" w:cs="Times New Roman"/>
          <w:szCs w:val="20"/>
        </w:rPr>
        <w:t xml:space="preserve"> To support this,</w:t>
      </w:r>
      <w:r w:rsidR="00F32F2F">
        <w:rPr>
          <w:rFonts w:ascii="Times New Roman" w:eastAsia="Arial Unicode MS" w:hAnsi="Times New Roman" w:cs="Times New Roman"/>
          <w:szCs w:val="20"/>
        </w:rPr>
        <w:t xml:space="preserve"> </w:t>
      </w:r>
      <w:r>
        <w:rPr>
          <w:rFonts w:ascii="Times New Roman" w:eastAsia="Arial Unicode MS" w:hAnsi="Times New Roman" w:cs="Times New Roman"/>
          <w:szCs w:val="20"/>
        </w:rPr>
        <w:t>the CG resource configuration needs to be extended</w:t>
      </w:r>
      <w:r w:rsidR="00E5669A">
        <w:rPr>
          <w:rFonts w:ascii="Times New Roman" w:eastAsia="Arial Unicode MS" w:hAnsi="Times New Roman" w:cs="Times New Roman"/>
          <w:szCs w:val="20"/>
        </w:rPr>
        <w:t>,</w:t>
      </w:r>
      <w:r w:rsidR="00E1671C">
        <w:rPr>
          <w:rFonts w:ascii="Times New Roman" w:eastAsia="Arial Unicode MS" w:hAnsi="Times New Roman" w:cs="Times New Roman"/>
          <w:szCs w:val="20"/>
        </w:rPr>
        <w:t xml:space="preserve"> </w:t>
      </w:r>
      <w:r w:rsidR="001620BA">
        <w:rPr>
          <w:rFonts w:ascii="Times New Roman" w:eastAsia="Arial Unicode MS" w:hAnsi="Times New Roman" w:cs="Times New Roman"/>
          <w:szCs w:val="20"/>
        </w:rPr>
        <w:t xml:space="preserve">and </w:t>
      </w:r>
      <w:r w:rsidR="001C63B9">
        <w:rPr>
          <w:rFonts w:ascii="Times New Roman" w:eastAsia="Arial Unicode MS" w:hAnsi="Times New Roman" w:cs="Times New Roman"/>
          <w:szCs w:val="20"/>
        </w:rPr>
        <w:t xml:space="preserve">some additional efforts are needed to </w:t>
      </w:r>
      <w:r w:rsidR="00B23050">
        <w:rPr>
          <w:rFonts w:ascii="Times New Roman" w:eastAsia="Arial Unicode MS" w:hAnsi="Times New Roman" w:cs="Times New Roman"/>
          <w:szCs w:val="20"/>
        </w:rPr>
        <w:t>specif</w:t>
      </w:r>
      <w:r w:rsidR="004E4AE4">
        <w:rPr>
          <w:rFonts w:ascii="Times New Roman" w:eastAsia="Arial Unicode MS" w:hAnsi="Times New Roman" w:cs="Times New Roman"/>
          <w:szCs w:val="20"/>
        </w:rPr>
        <w:t>y</w:t>
      </w:r>
      <w:r w:rsidR="001C63B9">
        <w:rPr>
          <w:rFonts w:ascii="Times New Roman" w:eastAsia="Arial Unicode MS" w:hAnsi="Times New Roman" w:cs="Times New Roman"/>
          <w:szCs w:val="20"/>
        </w:rPr>
        <w:t xml:space="preserve"> how to support </w:t>
      </w:r>
      <w:r w:rsidR="004F3452">
        <w:rPr>
          <w:rFonts w:ascii="Times New Roman" w:eastAsia="Arial Unicode MS" w:hAnsi="Times New Roman" w:cs="Times New Roman"/>
          <w:szCs w:val="20"/>
        </w:rPr>
        <w:t xml:space="preserve">the association between CG resource and CSI-RS, </w:t>
      </w:r>
      <w:r w:rsidR="004E4AE4">
        <w:rPr>
          <w:rFonts w:ascii="Times New Roman" w:eastAsia="Arial Unicode MS" w:hAnsi="Times New Roman" w:cs="Times New Roman"/>
          <w:szCs w:val="20"/>
        </w:rPr>
        <w:t>including</w:t>
      </w:r>
      <w:r w:rsidR="001C5D9E">
        <w:rPr>
          <w:rFonts w:ascii="Times New Roman" w:eastAsia="Arial Unicode MS" w:hAnsi="Times New Roman" w:cs="Times New Roman"/>
          <w:szCs w:val="20"/>
        </w:rPr>
        <w:t xml:space="preserve"> impact to </w:t>
      </w:r>
      <w:r w:rsidR="003C69F9">
        <w:rPr>
          <w:rFonts w:ascii="Times New Roman" w:eastAsia="Arial Unicode MS" w:hAnsi="Times New Roman" w:cs="Times New Roman"/>
          <w:szCs w:val="20"/>
        </w:rPr>
        <w:t xml:space="preserve">RAN2 </w:t>
      </w:r>
      <w:proofErr w:type="spellStart"/>
      <w:r w:rsidR="003C69F9">
        <w:rPr>
          <w:rFonts w:ascii="Times New Roman" w:eastAsia="Arial Unicode MS" w:hAnsi="Times New Roman" w:cs="Times New Roman"/>
          <w:szCs w:val="20"/>
        </w:rPr>
        <w:t>signalling</w:t>
      </w:r>
      <w:proofErr w:type="spellEnd"/>
      <w:r w:rsidR="003C69F9">
        <w:rPr>
          <w:rFonts w:ascii="Times New Roman" w:eastAsia="Arial Unicode MS" w:hAnsi="Times New Roman" w:cs="Times New Roman"/>
          <w:szCs w:val="20"/>
        </w:rPr>
        <w:t xml:space="preserve"> and RAN1 </w:t>
      </w:r>
      <w:r w:rsidR="00217A5F">
        <w:rPr>
          <w:rFonts w:ascii="Times New Roman" w:eastAsia="Arial Unicode MS" w:hAnsi="Times New Roman" w:cs="Times New Roman"/>
          <w:szCs w:val="20"/>
        </w:rPr>
        <w:t>specification</w:t>
      </w:r>
      <w:r w:rsidR="003C69F9">
        <w:rPr>
          <w:rFonts w:ascii="Times New Roman" w:eastAsia="Arial Unicode MS" w:hAnsi="Times New Roman" w:cs="Times New Roman"/>
          <w:szCs w:val="20"/>
        </w:rPr>
        <w:t>.</w:t>
      </w:r>
      <w:r w:rsidR="00217A5F">
        <w:rPr>
          <w:rFonts w:ascii="Times New Roman" w:eastAsia="Arial Unicode MS" w:hAnsi="Times New Roman" w:cs="Times New Roman"/>
          <w:szCs w:val="20"/>
        </w:rPr>
        <w:t xml:space="preserve"> </w:t>
      </w:r>
    </w:p>
    <w:p w14:paraId="7532FE8A" w14:textId="4C4761D6" w:rsidR="00F22D13" w:rsidRPr="002C16B2" w:rsidRDefault="00217A5F"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And since the option 1 works, and it is aligned with the handling of Rel-18 RACH-less LTM, </w:t>
      </w:r>
      <w:r w:rsidR="00F6647A">
        <w:rPr>
          <w:rFonts w:ascii="Times New Roman" w:eastAsia="Arial Unicode MS" w:hAnsi="Times New Roman" w:cs="Times New Roman"/>
          <w:szCs w:val="20"/>
        </w:rPr>
        <w:t>we see no need to further enhance CG resource to be associated with CSI-RS.</w:t>
      </w:r>
    </w:p>
    <w:p w14:paraId="5F722CDE" w14:textId="77777777" w:rsidR="00682149" w:rsidRDefault="00682149" w:rsidP="00B06CFC">
      <w:pPr>
        <w:spacing w:before="120" w:afterLines="50" w:after="120"/>
        <w:rPr>
          <w:rFonts w:ascii="Times New Roman" w:eastAsia="Arial Unicode MS" w:hAnsi="Times New Roman" w:cs="Times New Roman"/>
          <w:b/>
          <w:bCs/>
          <w:color w:val="000000" w:themeColor="text1"/>
          <w:szCs w:val="20"/>
        </w:rPr>
      </w:pPr>
    </w:p>
    <w:p w14:paraId="1A9A7B7B" w14:textId="3ECC67CC" w:rsidR="00B06CFC" w:rsidRPr="002D16FC" w:rsidRDefault="000F50AB" w:rsidP="00B06CFC">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885BD0">
        <w:rPr>
          <w:rFonts w:ascii="Times New Roman" w:eastAsia="Arial Unicode MS" w:hAnsi="Times New Roman" w:cs="Times New Roman"/>
          <w:b/>
          <w:bCs/>
          <w:color w:val="000000" w:themeColor="text1"/>
          <w:szCs w:val="20"/>
        </w:rPr>
        <w:t>2</w:t>
      </w:r>
      <w:r w:rsidRPr="00B06CFC">
        <w:rPr>
          <w:rFonts w:ascii="Times New Roman" w:eastAsia="Arial Unicode MS" w:hAnsi="Times New Roman" w:cs="Times New Roman"/>
          <w:b/>
          <w:bCs/>
          <w:color w:val="000000" w:themeColor="text1"/>
          <w:szCs w:val="20"/>
        </w:rPr>
        <w:t>.</w:t>
      </w:r>
      <w:r w:rsidR="00B06CFC" w:rsidRPr="00B06CFC">
        <w:rPr>
          <w:rFonts w:ascii="Times New Roman" w:eastAsia="Arial Unicode MS" w:hAnsi="Times New Roman" w:cs="Times New Roman"/>
          <w:b/>
          <w:bCs/>
          <w:szCs w:val="20"/>
        </w:rPr>
        <w:t xml:space="preserve"> For the case that the beam meet</w:t>
      </w:r>
      <w:r w:rsidR="00D3461C">
        <w:rPr>
          <w:rFonts w:ascii="Times New Roman" w:eastAsia="Arial Unicode MS" w:hAnsi="Times New Roman" w:cs="Times New Roman"/>
          <w:b/>
          <w:bCs/>
          <w:szCs w:val="20"/>
        </w:rPr>
        <w:t>ing</w:t>
      </w:r>
      <w:r w:rsidR="00B06CFC" w:rsidRPr="00B06CFC">
        <w:rPr>
          <w:rFonts w:ascii="Times New Roman" w:eastAsia="Arial Unicode MS" w:hAnsi="Times New Roman" w:cs="Times New Roman"/>
          <w:b/>
          <w:bCs/>
          <w:szCs w:val="20"/>
        </w:rPr>
        <w:t xml:space="preserve"> the execution condition is CSI-RS,</w:t>
      </w:r>
      <w:r w:rsidR="002D16FC" w:rsidRPr="002D16FC">
        <w:rPr>
          <w:rFonts w:ascii="Times New Roman" w:eastAsia="Arial Unicode MS" w:hAnsi="Times New Roman" w:cs="Times New Roman"/>
          <w:b/>
          <w:bCs/>
          <w:szCs w:val="20"/>
        </w:rPr>
        <w:t xml:space="preserve"> the UE determine</w:t>
      </w:r>
      <w:r w:rsidR="009564BD">
        <w:rPr>
          <w:rFonts w:ascii="Times New Roman" w:eastAsia="Arial Unicode MS" w:hAnsi="Times New Roman" w:cs="Times New Roman"/>
          <w:b/>
          <w:bCs/>
          <w:szCs w:val="20"/>
        </w:rPr>
        <w:t>s</w:t>
      </w:r>
      <w:r w:rsidR="002D16FC" w:rsidRPr="002D16FC">
        <w:rPr>
          <w:rFonts w:ascii="Times New Roman" w:eastAsia="Arial Unicode MS" w:hAnsi="Times New Roman" w:cs="Times New Roman"/>
          <w:b/>
          <w:bCs/>
          <w:szCs w:val="20"/>
        </w:rPr>
        <w:t xml:space="preserve"> whether a CG resource is valid based on the SSB associated with the CSI-RS</w:t>
      </w:r>
      <w:r w:rsidR="00191CFE">
        <w:rPr>
          <w:rFonts w:ascii="Times New Roman" w:eastAsia="Arial Unicode MS" w:hAnsi="Times New Roman" w:cs="Times New Roman"/>
          <w:b/>
          <w:bCs/>
          <w:szCs w:val="20"/>
        </w:rPr>
        <w:t xml:space="preserve">, i.e., if the SSB associated with the CG </w:t>
      </w:r>
      <w:r w:rsidR="00191CFE">
        <w:rPr>
          <w:rFonts w:ascii="Times New Roman" w:eastAsia="Arial Unicode MS" w:hAnsi="Times New Roman" w:cs="Times New Roman"/>
          <w:b/>
          <w:bCs/>
          <w:szCs w:val="20"/>
        </w:rPr>
        <w:lastRenderedPageBreak/>
        <w:t xml:space="preserve">resource is the same as the SSB associated with the CSI-RS </w:t>
      </w:r>
      <w:r w:rsidR="00DF2232">
        <w:rPr>
          <w:rFonts w:ascii="Times New Roman" w:eastAsia="Arial Unicode MS" w:hAnsi="Times New Roman" w:cs="Times New Roman"/>
          <w:b/>
          <w:bCs/>
          <w:szCs w:val="20"/>
        </w:rPr>
        <w:t>meet</w:t>
      </w:r>
      <w:r w:rsidR="00191CFE">
        <w:rPr>
          <w:rFonts w:ascii="Times New Roman" w:eastAsia="Arial Unicode MS" w:hAnsi="Times New Roman" w:cs="Times New Roman"/>
          <w:b/>
          <w:bCs/>
          <w:szCs w:val="20"/>
        </w:rPr>
        <w:t>ing the execution condition, the UE consider</w:t>
      </w:r>
      <w:r w:rsidR="0065799B">
        <w:rPr>
          <w:rFonts w:ascii="Times New Roman" w:eastAsia="Arial Unicode MS" w:hAnsi="Times New Roman" w:cs="Times New Roman"/>
          <w:b/>
          <w:bCs/>
          <w:szCs w:val="20"/>
        </w:rPr>
        <w:t>s</w:t>
      </w:r>
      <w:r w:rsidR="00191CFE">
        <w:rPr>
          <w:rFonts w:ascii="Times New Roman" w:eastAsia="Arial Unicode MS" w:hAnsi="Times New Roman" w:cs="Times New Roman"/>
          <w:b/>
          <w:bCs/>
          <w:szCs w:val="20"/>
        </w:rPr>
        <w:t xml:space="preserve"> the CG resource as valid.</w:t>
      </w:r>
    </w:p>
    <w:p w14:paraId="7539CB95" w14:textId="337FE7B7" w:rsidR="000F50AB" w:rsidRPr="00EA7434" w:rsidRDefault="000F50AB" w:rsidP="000F50AB">
      <w:pPr>
        <w:spacing w:before="120" w:afterLines="50" w:after="120"/>
        <w:rPr>
          <w:rFonts w:ascii="Times New Roman" w:eastAsia="Arial Unicode MS" w:hAnsi="Times New Roman" w:cs="Times New Roman"/>
          <w:szCs w:val="20"/>
        </w:rPr>
      </w:pPr>
    </w:p>
    <w:p w14:paraId="58210D4C" w14:textId="04663BD3" w:rsidR="00F6647A" w:rsidRPr="00EA7434" w:rsidRDefault="00EA7434" w:rsidP="000F50AB">
      <w:pPr>
        <w:spacing w:before="120" w:afterLines="50" w:after="120"/>
        <w:rPr>
          <w:rFonts w:ascii="Times New Roman" w:eastAsia="Arial Unicode MS" w:hAnsi="Times New Roman" w:cs="Times New Roman"/>
          <w:szCs w:val="20"/>
        </w:rPr>
      </w:pPr>
      <w:r w:rsidRPr="00EA7434">
        <w:rPr>
          <w:rFonts w:ascii="Times New Roman" w:eastAsia="Arial Unicode MS" w:hAnsi="Times New Roman" w:cs="Times New Roman" w:hint="eastAsia"/>
          <w:szCs w:val="20"/>
        </w:rPr>
        <w:t>D</w:t>
      </w:r>
      <w:r w:rsidRPr="00EA7434">
        <w:rPr>
          <w:rFonts w:ascii="Times New Roman" w:eastAsia="Arial Unicode MS" w:hAnsi="Times New Roman" w:cs="Times New Roman"/>
          <w:szCs w:val="20"/>
        </w:rPr>
        <w:t>uring last</w:t>
      </w:r>
      <w:r w:rsidR="00BC78F9">
        <w:rPr>
          <w:rFonts w:ascii="Times New Roman" w:eastAsia="Arial Unicode MS" w:hAnsi="Times New Roman" w:cs="Times New Roman"/>
          <w:szCs w:val="20"/>
        </w:rPr>
        <w:t xml:space="preserve"> meeting</w:t>
      </w:r>
      <w:r w:rsidR="00E77F0D">
        <w:rPr>
          <w:rFonts w:ascii="Times New Roman" w:eastAsia="Arial Unicode MS" w:hAnsi="Times New Roman" w:cs="Times New Roman"/>
          <w:szCs w:val="20"/>
        </w:rPr>
        <w:t>,</w:t>
      </w:r>
      <w:r w:rsidR="0060001D">
        <w:rPr>
          <w:rFonts w:ascii="Times New Roman" w:eastAsia="Arial Unicode MS" w:hAnsi="Times New Roman" w:cs="Times New Roman"/>
          <w:szCs w:val="20"/>
        </w:rPr>
        <w:t xml:space="preserve"> the TA maintenance was discussed</w:t>
      </w:r>
      <w:r w:rsidR="00E77F0D">
        <w:rPr>
          <w:rFonts w:ascii="Times New Roman" w:eastAsia="Arial Unicode MS" w:hAnsi="Times New Roman" w:cs="Times New Roman"/>
          <w:szCs w:val="20"/>
        </w:rPr>
        <w:t>,</w:t>
      </w:r>
      <w:r w:rsidR="0060001D">
        <w:rPr>
          <w:rFonts w:ascii="Times New Roman" w:eastAsia="Arial Unicode MS" w:hAnsi="Times New Roman" w:cs="Times New Roman"/>
          <w:szCs w:val="20"/>
        </w:rPr>
        <w:t xml:space="preserve"> however </w:t>
      </w:r>
      <w:r w:rsidR="000E49A3">
        <w:rPr>
          <w:rFonts w:ascii="Times New Roman" w:eastAsia="Arial Unicode MS" w:hAnsi="Times New Roman" w:cs="Times New Roman"/>
          <w:szCs w:val="20"/>
        </w:rPr>
        <w:t xml:space="preserve">there are many aspects </w:t>
      </w:r>
      <w:r w:rsidR="003F642B">
        <w:rPr>
          <w:rFonts w:ascii="Times New Roman" w:eastAsia="Arial Unicode MS" w:hAnsi="Times New Roman" w:cs="Times New Roman"/>
          <w:szCs w:val="20"/>
        </w:rPr>
        <w:t xml:space="preserve">remain to be </w:t>
      </w:r>
      <w:r w:rsidR="000E49A3">
        <w:rPr>
          <w:rFonts w:ascii="Times New Roman" w:eastAsia="Arial Unicode MS" w:hAnsi="Times New Roman" w:cs="Times New Roman"/>
          <w:szCs w:val="20"/>
        </w:rPr>
        <w:t xml:space="preserve">controversial, including </w:t>
      </w:r>
      <w:r w:rsidR="00C56920">
        <w:rPr>
          <w:rFonts w:ascii="Times New Roman" w:eastAsia="Arial Unicode MS" w:hAnsi="Times New Roman" w:cs="Times New Roman"/>
          <w:szCs w:val="20"/>
        </w:rPr>
        <w:t xml:space="preserve">how to handle the TA for the selected candidate cell, </w:t>
      </w:r>
      <w:r w:rsidR="001D2E1B">
        <w:rPr>
          <w:rFonts w:ascii="Times New Roman" w:eastAsia="Arial Unicode MS" w:hAnsi="Times New Roman" w:cs="Times New Roman"/>
          <w:szCs w:val="20"/>
        </w:rPr>
        <w:t>for PTAG and for the other candidate cells:</w:t>
      </w:r>
    </w:p>
    <w:tbl>
      <w:tblPr>
        <w:tblStyle w:val="a9"/>
        <w:tblW w:w="0" w:type="auto"/>
        <w:tblLook w:val="04A0" w:firstRow="1" w:lastRow="0" w:firstColumn="1" w:lastColumn="0" w:noHBand="0" w:noVBand="1"/>
      </w:tblPr>
      <w:tblGrid>
        <w:gridCol w:w="9629"/>
      </w:tblGrid>
      <w:tr w:rsidR="008E58A4" w14:paraId="03E49B6C" w14:textId="77777777" w:rsidTr="00581FDA">
        <w:trPr>
          <w:trHeight w:val="557"/>
        </w:trPr>
        <w:tc>
          <w:tcPr>
            <w:tcW w:w="9629" w:type="dxa"/>
          </w:tcPr>
          <w:p w14:paraId="4BA452A3" w14:textId="77777777" w:rsidR="00DB73F3" w:rsidRDefault="00DB73F3" w:rsidP="00DB73F3">
            <w:pPr>
              <w:pStyle w:val="Agreement"/>
              <w:tabs>
                <w:tab w:val="clear" w:pos="1619"/>
                <w:tab w:val="clear" w:pos="9990"/>
                <w:tab w:val="num" w:pos="1800"/>
              </w:tabs>
              <w:overflowPunct/>
              <w:autoSpaceDE/>
              <w:autoSpaceDN/>
              <w:adjustRightInd/>
              <w:ind w:left="1800" w:hanging="360"/>
              <w:textAlignment w:val="auto"/>
            </w:pPr>
            <w:r>
              <w:t>FFS on whether the received CLTM TAs of other candidate cells is released or still valid at UE side upon CLTM execution.</w:t>
            </w:r>
          </w:p>
          <w:p w14:paraId="4A697B19" w14:textId="77777777" w:rsidR="00DB73F3" w:rsidRPr="00DB73F3" w:rsidRDefault="00DB73F3" w:rsidP="008E58A4">
            <w:pPr>
              <w:tabs>
                <w:tab w:val="left" w:pos="1622"/>
              </w:tabs>
              <w:overflowPunct w:val="0"/>
              <w:autoSpaceDE w:val="0"/>
              <w:autoSpaceDN w:val="0"/>
              <w:adjustRightInd w:val="0"/>
              <w:ind w:left="1622" w:hanging="363"/>
              <w:jc w:val="left"/>
              <w:textAlignment w:val="baseline"/>
              <w:rPr>
                <w:rFonts w:ascii="Arial" w:eastAsia="Times New Roman" w:hAnsi="Arial" w:cs="Times New Roman"/>
                <w:sz w:val="20"/>
                <w:szCs w:val="20"/>
                <w:lang w:val="en-GB" w:eastAsia="ja-JP"/>
              </w:rPr>
            </w:pPr>
          </w:p>
          <w:p w14:paraId="3DDD4BC5" w14:textId="0927796A" w:rsidR="008E58A4" w:rsidRPr="008E58A4" w:rsidRDefault="008E58A4" w:rsidP="008E58A4">
            <w:pPr>
              <w:tabs>
                <w:tab w:val="left" w:pos="1622"/>
              </w:tabs>
              <w:overflowPunct w:val="0"/>
              <w:autoSpaceDE w:val="0"/>
              <w:autoSpaceDN w:val="0"/>
              <w:adjustRightInd w:val="0"/>
              <w:ind w:left="1622" w:hanging="363"/>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w:t>
            </w:r>
            <w:r w:rsidRPr="008E58A4">
              <w:rPr>
                <w:rFonts w:ascii="Arial" w:eastAsia="Times New Roman" w:hAnsi="Arial" w:cs="Times New Roman"/>
                <w:sz w:val="20"/>
                <w:szCs w:val="20"/>
                <w:lang w:val="en-GB" w:eastAsia="ja-JP"/>
              </w:rPr>
              <w:tab/>
              <w:t xml:space="preserve">CLTM TAT for target cell is not stopped upon CLTM cell switch execution to the target cell. </w:t>
            </w:r>
          </w:p>
          <w:p w14:paraId="6DB08993"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 xml:space="preserve">Rapporteur suggests to discuss how/whether to start the </w:t>
            </w:r>
            <w:proofErr w:type="spellStart"/>
            <w:r w:rsidRPr="008E58A4">
              <w:rPr>
                <w:rFonts w:ascii="Arial" w:eastAsia="Times New Roman" w:hAnsi="Arial" w:cs="Times New Roman"/>
                <w:sz w:val="20"/>
                <w:szCs w:val="20"/>
                <w:lang w:val="en-GB" w:eastAsia="ja-JP"/>
              </w:rPr>
              <w:t>timeAlignmentTimer</w:t>
            </w:r>
            <w:proofErr w:type="spellEnd"/>
            <w:r w:rsidRPr="008E58A4">
              <w:rPr>
                <w:rFonts w:ascii="Arial" w:eastAsia="Times New Roman" w:hAnsi="Arial" w:cs="Times New Roman"/>
                <w:sz w:val="20"/>
                <w:szCs w:val="20"/>
                <w:lang w:val="en-GB" w:eastAsia="ja-JP"/>
              </w:rPr>
              <w:t xml:space="preserve"> associated with PTAG upon CLTM cell switch execution to the target cell during CB session:</w:t>
            </w:r>
          </w:p>
          <w:p w14:paraId="289AB168"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w:t>
            </w:r>
            <w:r w:rsidRPr="008E58A4">
              <w:rPr>
                <w:rFonts w:ascii="Arial" w:eastAsia="Times New Roman" w:hAnsi="Arial" w:cs="Times New Roman"/>
                <w:sz w:val="20"/>
                <w:szCs w:val="20"/>
                <w:lang w:val="en-GB" w:eastAsia="ja-JP"/>
              </w:rPr>
              <w:tab/>
              <w:t xml:space="preserve">Option 1 (revert the offline agreement): start the </w:t>
            </w:r>
            <w:proofErr w:type="spellStart"/>
            <w:r w:rsidRPr="008E58A4">
              <w:rPr>
                <w:rFonts w:ascii="Arial" w:eastAsia="Times New Roman" w:hAnsi="Arial" w:cs="Times New Roman"/>
                <w:sz w:val="20"/>
                <w:szCs w:val="20"/>
                <w:lang w:val="en-GB" w:eastAsia="ja-JP"/>
              </w:rPr>
              <w:t>timeAlignmentTimer</w:t>
            </w:r>
            <w:proofErr w:type="spellEnd"/>
            <w:r w:rsidRPr="008E58A4">
              <w:rPr>
                <w:rFonts w:ascii="Arial" w:eastAsia="Times New Roman" w:hAnsi="Arial" w:cs="Times New Roman"/>
                <w:sz w:val="20"/>
                <w:szCs w:val="20"/>
                <w:lang w:val="en-GB" w:eastAsia="ja-JP"/>
              </w:rPr>
              <w:t xml:space="preserve"> associated with PTAG as in Rel-18;</w:t>
            </w:r>
          </w:p>
          <w:p w14:paraId="5194B6ED"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w:t>
            </w:r>
            <w:r w:rsidRPr="008E58A4">
              <w:rPr>
                <w:rFonts w:ascii="Arial" w:eastAsia="Times New Roman" w:hAnsi="Arial" w:cs="Times New Roman"/>
                <w:sz w:val="20"/>
                <w:szCs w:val="20"/>
                <w:lang w:val="en-GB" w:eastAsia="ja-JP"/>
              </w:rPr>
              <w:tab/>
              <w:t xml:space="preserve">Option 2 (keep the offline agreement): discuss the options below in the MAC running CR </w:t>
            </w:r>
          </w:p>
          <w:p w14:paraId="513A7B43"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o</w:t>
            </w:r>
            <w:r w:rsidRPr="008E58A4">
              <w:rPr>
                <w:rFonts w:ascii="Arial" w:eastAsia="Times New Roman" w:hAnsi="Arial" w:cs="Times New Roman"/>
                <w:sz w:val="20"/>
                <w:szCs w:val="20"/>
                <w:lang w:val="en-GB" w:eastAsia="ja-JP"/>
              </w:rPr>
              <w:tab/>
              <w:t xml:space="preserve">Option 2.1: clarify the running TAT to act as the </w:t>
            </w:r>
            <w:proofErr w:type="spellStart"/>
            <w:r w:rsidRPr="008E58A4">
              <w:rPr>
                <w:rFonts w:ascii="Arial" w:eastAsia="Times New Roman" w:hAnsi="Arial" w:cs="Times New Roman"/>
                <w:sz w:val="20"/>
                <w:szCs w:val="20"/>
                <w:lang w:val="en-GB" w:eastAsia="ja-JP"/>
              </w:rPr>
              <w:t>timeAlignmentTimer</w:t>
            </w:r>
            <w:proofErr w:type="spellEnd"/>
            <w:r w:rsidRPr="008E58A4">
              <w:rPr>
                <w:rFonts w:ascii="Arial" w:eastAsia="Times New Roman" w:hAnsi="Arial" w:cs="Times New Roman"/>
                <w:sz w:val="20"/>
                <w:szCs w:val="20"/>
                <w:lang w:val="en-GB" w:eastAsia="ja-JP"/>
              </w:rPr>
              <w:t xml:space="preserve"> associated with PTAG by a note in the MAC running CR;</w:t>
            </w:r>
          </w:p>
          <w:p w14:paraId="4B979906"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o</w:t>
            </w:r>
            <w:r w:rsidRPr="008E58A4">
              <w:rPr>
                <w:rFonts w:ascii="Arial" w:eastAsia="Times New Roman" w:hAnsi="Arial" w:cs="Times New Roman"/>
                <w:sz w:val="20"/>
                <w:szCs w:val="20"/>
                <w:lang w:val="en-GB" w:eastAsia="ja-JP"/>
              </w:rPr>
              <w:tab/>
              <w:t xml:space="preserve">Option 2.2: define that UE can perform UL </w:t>
            </w:r>
            <w:proofErr w:type="spellStart"/>
            <w:r w:rsidRPr="008E58A4">
              <w:rPr>
                <w:rFonts w:ascii="Arial" w:eastAsia="Times New Roman" w:hAnsi="Arial" w:cs="Times New Roman"/>
                <w:sz w:val="20"/>
                <w:szCs w:val="20"/>
                <w:lang w:val="en-GB" w:eastAsia="ja-JP"/>
              </w:rPr>
              <w:t>tx</w:t>
            </w:r>
            <w:proofErr w:type="spellEnd"/>
            <w:r w:rsidRPr="008E58A4">
              <w:rPr>
                <w:rFonts w:ascii="Arial" w:eastAsia="Times New Roman" w:hAnsi="Arial" w:cs="Times New Roman"/>
                <w:sz w:val="20"/>
                <w:szCs w:val="20"/>
                <w:lang w:val="en-GB" w:eastAsia="ja-JP"/>
              </w:rPr>
              <w:t xml:space="preserve"> when the TAT for the target cell is running. Besides, we need to add a note that, if </w:t>
            </w:r>
            <w:proofErr w:type="spellStart"/>
            <w:r w:rsidRPr="008E58A4">
              <w:rPr>
                <w:rFonts w:ascii="Arial" w:eastAsia="Times New Roman" w:hAnsi="Arial" w:cs="Times New Roman"/>
                <w:sz w:val="20"/>
                <w:szCs w:val="20"/>
                <w:lang w:val="en-GB" w:eastAsia="ja-JP"/>
              </w:rPr>
              <w:t>SCell</w:t>
            </w:r>
            <w:proofErr w:type="spellEnd"/>
            <w:r w:rsidRPr="008E58A4">
              <w:rPr>
                <w:rFonts w:ascii="Arial" w:eastAsia="Times New Roman" w:hAnsi="Arial" w:cs="Times New Roman"/>
                <w:sz w:val="20"/>
                <w:szCs w:val="20"/>
                <w:lang w:val="en-GB" w:eastAsia="ja-JP"/>
              </w:rPr>
              <w:t xml:space="preserve"> and </w:t>
            </w:r>
            <w:proofErr w:type="spellStart"/>
            <w:r w:rsidRPr="008E58A4">
              <w:rPr>
                <w:rFonts w:ascii="Arial" w:eastAsia="Times New Roman" w:hAnsi="Arial" w:cs="Times New Roman"/>
                <w:sz w:val="20"/>
                <w:szCs w:val="20"/>
                <w:lang w:val="en-GB" w:eastAsia="ja-JP"/>
              </w:rPr>
              <w:t>SpCell</w:t>
            </w:r>
            <w:proofErr w:type="spellEnd"/>
            <w:r w:rsidRPr="008E58A4">
              <w:rPr>
                <w:rFonts w:ascii="Arial" w:eastAsia="Times New Roman" w:hAnsi="Arial" w:cs="Times New Roman"/>
                <w:sz w:val="20"/>
                <w:szCs w:val="20"/>
                <w:lang w:val="en-GB" w:eastAsia="ja-JP"/>
              </w:rPr>
              <w:t xml:space="preserve"> are in the different TAG, </w:t>
            </w:r>
            <w:proofErr w:type="spellStart"/>
            <w:r w:rsidRPr="008E58A4">
              <w:rPr>
                <w:rFonts w:ascii="Arial" w:eastAsia="Times New Roman" w:hAnsi="Arial" w:cs="Times New Roman"/>
                <w:sz w:val="20"/>
                <w:szCs w:val="20"/>
                <w:lang w:val="en-GB" w:eastAsia="ja-JP"/>
              </w:rPr>
              <w:t>SCell</w:t>
            </w:r>
            <w:proofErr w:type="spellEnd"/>
            <w:r w:rsidRPr="008E58A4">
              <w:rPr>
                <w:rFonts w:ascii="Arial" w:eastAsia="Times New Roman" w:hAnsi="Arial" w:cs="Times New Roman"/>
                <w:sz w:val="20"/>
                <w:szCs w:val="20"/>
                <w:lang w:val="en-GB" w:eastAsia="ja-JP"/>
              </w:rPr>
              <w:t xml:space="preserve"> may not work when this TAT for target cell is running. </w:t>
            </w:r>
          </w:p>
          <w:p w14:paraId="11D6534C" w14:textId="77777777" w:rsidR="008E58A4" w:rsidRPr="008E58A4" w:rsidRDefault="008E58A4" w:rsidP="008E58A4">
            <w:pPr>
              <w:overflowPunct w:val="0"/>
              <w:autoSpaceDE w:val="0"/>
              <w:autoSpaceDN w:val="0"/>
              <w:adjustRightInd w:val="0"/>
              <w:spacing w:before="40"/>
              <w:ind w:left="1608"/>
              <w:jc w:val="left"/>
              <w:textAlignment w:val="baseline"/>
              <w:rPr>
                <w:rFonts w:ascii="Arial" w:eastAsia="Times New Roman" w:hAnsi="Arial" w:cs="Times New Roman"/>
                <w:sz w:val="20"/>
                <w:szCs w:val="20"/>
                <w:lang w:val="en-GB" w:eastAsia="ja-JP"/>
              </w:rPr>
            </w:pPr>
            <w:r w:rsidRPr="008E58A4">
              <w:rPr>
                <w:rFonts w:ascii="Arial" w:eastAsia="Times New Roman" w:hAnsi="Arial" w:cs="Times New Roman"/>
                <w:sz w:val="20"/>
                <w:szCs w:val="20"/>
                <w:lang w:val="en-GB" w:eastAsia="ja-JP"/>
              </w:rPr>
              <w:t>o</w:t>
            </w:r>
            <w:r w:rsidRPr="008E58A4">
              <w:rPr>
                <w:rFonts w:ascii="Arial" w:eastAsia="Times New Roman" w:hAnsi="Arial" w:cs="Times New Roman"/>
                <w:sz w:val="20"/>
                <w:szCs w:val="20"/>
                <w:lang w:val="en-GB" w:eastAsia="ja-JP"/>
              </w:rPr>
              <w:tab/>
              <w:t>Option 2.3: the UE stops the CLTM timer and starts the PTAG using the remaining time of the CLTM timer.</w:t>
            </w:r>
          </w:p>
          <w:p w14:paraId="4807A23E" w14:textId="77777777" w:rsidR="00581FDA" w:rsidRDefault="00581FDA" w:rsidP="00581FDA"/>
          <w:p w14:paraId="336D51B7" w14:textId="141D7F0A" w:rsidR="008E58A4" w:rsidRPr="00581FDA" w:rsidRDefault="00581FDA" w:rsidP="00581FDA">
            <w:pPr>
              <w:pStyle w:val="Agreement"/>
              <w:tabs>
                <w:tab w:val="clear" w:pos="1619"/>
                <w:tab w:val="clear" w:pos="9990"/>
                <w:tab w:val="num" w:pos="1800"/>
              </w:tabs>
              <w:overflowPunct/>
              <w:autoSpaceDE/>
              <w:autoSpaceDN/>
              <w:adjustRightInd/>
              <w:ind w:left="1800" w:hanging="360"/>
              <w:textAlignment w:val="auto"/>
            </w:pPr>
            <w:r>
              <w:t xml:space="preserve">Will be revisited next meeting.  </w:t>
            </w:r>
          </w:p>
        </w:tc>
      </w:tr>
    </w:tbl>
    <w:p w14:paraId="5BDED966" w14:textId="77777777" w:rsidR="00F6647A" w:rsidRPr="00E77F0D" w:rsidRDefault="00F6647A" w:rsidP="000F50AB">
      <w:pPr>
        <w:spacing w:before="120" w:afterLines="50" w:after="120"/>
        <w:rPr>
          <w:rFonts w:ascii="Times New Roman" w:eastAsia="Arial Unicode MS" w:hAnsi="Times New Roman" w:cs="Times New Roman"/>
          <w:szCs w:val="20"/>
        </w:rPr>
      </w:pPr>
    </w:p>
    <w:p w14:paraId="24BB021C" w14:textId="143706E9" w:rsidR="00E77F0D" w:rsidRPr="009D03C1" w:rsidRDefault="00E77F0D" w:rsidP="000F50AB">
      <w:pPr>
        <w:spacing w:before="120" w:afterLines="50" w:after="120"/>
        <w:rPr>
          <w:rFonts w:ascii="Times New Roman" w:eastAsia="Arial Unicode MS" w:hAnsi="Times New Roman" w:cs="Times New Roman"/>
          <w:szCs w:val="20"/>
        </w:rPr>
      </w:pPr>
      <w:r w:rsidRPr="00E77F0D">
        <w:rPr>
          <w:rFonts w:ascii="Times New Roman" w:eastAsia="Arial Unicode MS" w:hAnsi="Times New Roman" w:cs="Times New Roman" w:hint="eastAsia"/>
          <w:szCs w:val="20"/>
        </w:rPr>
        <w:t>F</w:t>
      </w:r>
      <w:r w:rsidRPr="00E77F0D">
        <w:rPr>
          <w:rFonts w:ascii="Times New Roman" w:eastAsia="Arial Unicode MS" w:hAnsi="Times New Roman" w:cs="Times New Roman"/>
          <w:szCs w:val="20"/>
        </w:rPr>
        <w:t>irst</w:t>
      </w:r>
      <w:r>
        <w:rPr>
          <w:rFonts w:ascii="Times New Roman" w:eastAsia="Arial Unicode MS" w:hAnsi="Times New Roman" w:cs="Times New Roman"/>
          <w:szCs w:val="20"/>
        </w:rPr>
        <w:t xml:space="preserve">ly, for </w:t>
      </w:r>
      <w:r w:rsidR="00E8426C">
        <w:rPr>
          <w:rFonts w:ascii="Times New Roman" w:eastAsia="Arial Unicode MS" w:hAnsi="Times New Roman" w:cs="Times New Roman"/>
          <w:szCs w:val="20"/>
        </w:rPr>
        <w:t>TA maintenance</w:t>
      </w:r>
      <w:r>
        <w:rPr>
          <w:rFonts w:ascii="Times New Roman" w:eastAsia="Arial Unicode MS" w:hAnsi="Times New Roman" w:cs="Times New Roman"/>
          <w:szCs w:val="20"/>
        </w:rPr>
        <w:t xml:space="preserve"> of other candidate cells</w:t>
      </w:r>
      <w:r w:rsidR="00E8426C">
        <w:rPr>
          <w:rFonts w:ascii="Times New Roman" w:eastAsia="Arial Unicode MS" w:hAnsi="Times New Roman" w:cs="Times New Roman"/>
          <w:szCs w:val="20"/>
        </w:rPr>
        <w:t xml:space="preserve"> </w:t>
      </w:r>
      <w:r w:rsidR="00E8426C" w:rsidRPr="008E58A4">
        <w:rPr>
          <w:rFonts w:ascii="Times New Roman" w:eastAsia="Arial Unicode MS" w:hAnsi="Times New Roman" w:cs="Times New Roman"/>
          <w:szCs w:val="20"/>
        </w:rPr>
        <w:t>upon CLTM cell switch execution</w:t>
      </w:r>
      <w:r w:rsidR="00E8426C">
        <w:rPr>
          <w:rFonts w:ascii="Times New Roman" w:eastAsia="Arial Unicode MS" w:hAnsi="Times New Roman" w:cs="Times New Roman"/>
          <w:szCs w:val="20"/>
        </w:rPr>
        <w:t xml:space="preserve"> to a </w:t>
      </w:r>
      <w:r w:rsidR="00661C74">
        <w:rPr>
          <w:rFonts w:ascii="Times New Roman" w:eastAsia="Arial Unicode MS" w:hAnsi="Times New Roman" w:cs="Times New Roman"/>
          <w:szCs w:val="20"/>
        </w:rPr>
        <w:t>target cell</w:t>
      </w:r>
      <w:r>
        <w:rPr>
          <w:rFonts w:ascii="Times New Roman" w:eastAsia="Arial Unicode MS" w:hAnsi="Times New Roman" w:cs="Times New Roman"/>
          <w:szCs w:val="20"/>
        </w:rPr>
        <w:t>,</w:t>
      </w:r>
      <w:r w:rsidR="00661C74">
        <w:rPr>
          <w:rFonts w:ascii="Times New Roman" w:eastAsia="Arial Unicode MS" w:hAnsi="Times New Roman" w:cs="Times New Roman"/>
          <w:szCs w:val="20"/>
        </w:rPr>
        <w:t xml:space="preserve"> we think that since the </w:t>
      </w:r>
      <w:r w:rsidR="004924C1">
        <w:rPr>
          <w:rFonts w:ascii="Times New Roman" w:eastAsia="Arial Unicode MS" w:hAnsi="Times New Roman" w:cs="Times New Roman"/>
          <w:szCs w:val="20"/>
        </w:rPr>
        <w:t xml:space="preserve">UE may perform subsequent </w:t>
      </w:r>
      <w:r w:rsidR="004A7663">
        <w:rPr>
          <w:rFonts w:ascii="Times New Roman" w:eastAsia="Arial Unicode MS" w:hAnsi="Times New Roman" w:cs="Times New Roman"/>
          <w:szCs w:val="20"/>
        </w:rPr>
        <w:t>C</w:t>
      </w:r>
      <w:r w:rsidR="004924C1">
        <w:rPr>
          <w:rFonts w:ascii="Times New Roman" w:eastAsia="Arial Unicode MS" w:hAnsi="Times New Roman" w:cs="Times New Roman"/>
          <w:szCs w:val="20"/>
        </w:rPr>
        <w:t>LTM to one of the other candidate cells</w:t>
      </w:r>
      <w:r w:rsidR="007D0A43">
        <w:rPr>
          <w:rFonts w:ascii="Times New Roman" w:eastAsia="Arial Unicode MS" w:hAnsi="Times New Roman" w:cs="Times New Roman"/>
          <w:szCs w:val="20"/>
        </w:rPr>
        <w:t xml:space="preserve"> in the future</w:t>
      </w:r>
      <w:r w:rsidR="004924C1">
        <w:rPr>
          <w:rFonts w:ascii="Times New Roman" w:eastAsia="Arial Unicode MS" w:hAnsi="Times New Roman" w:cs="Times New Roman"/>
          <w:szCs w:val="20"/>
        </w:rPr>
        <w:t xml:space="preserve">, </w:t>
      </w:r>
      <w:r w:rsidR="0043296C">
        <w:rPr>
          <w:rFonts w:ascii="Times New Roman" w:eastAsia="Arial Unicode MS" w:hAnsi="Times New Roman" w:cs="Times New Roman"/>
          <w:szCs w:val="20"/>
        </w:rPr>
        <w:t xml:space="preserve">the TA </w:t>
      </w:r>
      <w:r w:rsidR="00BC6C6D">
        <w:rPr>
          <w:rFonts w:ascii="Times New Roman" w:eastAsia="Arial Unicode MS" w:hAnsi="Times New Roman" w:cs="Times New Roman"/>
          <w:szCs w:val="20"/>
        </w:rPr>
        <w:t xml:space="preserve">for the other candidate cell can be used for RACH-less CLTM if the associated </w:t>
      </w:r>
      <w:r w:rsidR="00F61DA1">
        <w:rPr>
          <w:rFonts w:ascii="Times New Roman" w:eastAsia="Arial Unicode MS" w:hAnsi="Times New Roman" w:cs="Times New Roman"/>
          <w:szCs w:val="20"/>
        </w:rPr>
        <w:t>TAT</w:t>
      </w:r>
      <w:r w:rsidR="00BC6C6D">
        <w:rPr>
          <w:rFonts w:ascii="Times New Roman" w:eastAsia="Arial Unicode MS" w:hAnsi="Times New Roman" w:cs="Times New Roman"/>
          <w:szCs w:val="20"/>
        </w:rPr>
        <w:t xml:space="preserve"> is still running.</w:t>
      </w:r>
      <w:r>
        <w:rPr>
          <w:rFonts w:ascii="Times New Roman" w:eastAsia="Arial Unicode MS" w:hAnsi="Times New Roman" w:cs="Times New Roman"/>
          <w:szCs w:val="20"/>
        </w:rPr>
        <w:t xml:space="preserve"> </w:t>
      </w:r>
      <w:r w:rsidR="00093251">
        <w:rPr>
          <w:rFonts w:ascii="Times New Roman" w:eastAsia="Arial Unicode MS" w:hAnsi="Times New Roman" w:cs="Times New Roman"/>
          <w:szCs w:val="20"/>
        </w:rPr>
        <w:t xml:space="preserve">Therefore, we think the TA </w:t>
      </w:r>
      <w:r w:rsidR="00FC414F">
        <w:rPr>
          <w:rFonts w:ascii="Times New Roman" w:eastAsia="Arial Unicode MS" w:hAnsi="Times New Roman" w:cs="Times New Roman"/>
          <w:szCs w:val="20"/>
        </w:rPr>
        <w:t xml:space="preserve">of the other candidate cells can be maintained by the UE upon </w:t>
      </w:r>
      <w:r w:rsidR="00941FB6">
        <w:rPr>
          <w:rFonts w:ascii="Times New Roman" w:eastAsia="Arial Unicode MS" w:hAnsi="Times New Roman" w:cs="Times New Roman"/>
          <w:szCs w:val="20"/>
        </w:rPr>
        <w:t>C</w:t>
      </w:r>
      <w:r w:rsidR="00FC414F">
        <w:rPr>
          <w:rFonts w:ascii="Times New Roman" w:eastAsia="Arial Unicode MS" w:hAnsi="Times New Roman" w:cs="Times New Roman"/>
          <w:szCs w:val="20"/>
        </w:rPr>
        <w:t>LTM cell switch execution</w:t>
      </w:r>
      <w:r w:rsidR="009D03C1">
        <w:rPr>
          <w:rFonts w:ascii="Times New Roman" w:eastAsia="Arial Unicode MS" w:hAnsi="Times New Roman" w:cs="Times New Roman"/>
          <w:szCs w:val="20"/>
        </w:rPr>
        <w:t xml:space="preserve">, i.e., the </w:t>
      </w:r>
      <w:r w:rsidR="009D03C1">
        <w:rPr>
          <w:rFonts w:ascii="Times New Roman" w:eastAsia="Arial Unicode MS" w:hAnsi="Times New Roman" w:cs="Times New Roman" w:hint="eastAsia"/>
          <w:szCs w:val="20"/>
        </w:rPr>
        <w:t>TA</w:t>
      </w:r>
      <w:r w:rsidR="009D03C1">
        <w:rPr>
          <w:rFonts w:ascii="Times New Roman" w:eastAsia="Arial Unicode MS" w:hAnsi="Times New Roman" w:cs="Times New Roman"/>
          <w:szCs w:val="20"/>
        </w:rPr>
        <w:t xml:space="preserve"> is not released and the </w:t>
      </w:r>
      <w:r w:rsidR="00F61DA1">
        <w:rPr>
          <w:rFonts w:ascii="Times New Roman" w:eastAsia="Arial Unicode MS" w:hAnsi="Times New Roman" w:cs="Times New Roman"/>
          <w:szCs w:val="20"/>
        </w:rPr>
        <w:t>TAT</w:t>
      </w:r>
      <w:r w:rsidR="009D03C1">
        <w:rPr>
          <w:rFonts w:ascii="Times New Roman" w:eastAsia="Arial Unicode MS" w:hAnsi="Times New Roman" w:cs="Times New Roman"/>
          <w:szCs w:val="20"/>
        </w:rPr>
        <w:t xml:space="preserve"> associated is kept </w:t>
      </w:r>
      <w:r w:rsidR="004A7663">
        <w:rPr>
          <w:rFonts w:ascii="Times New Roman" w:eastAsia="Arial Unicode MS" w:hAnsi="Times New Roman" w:cs="Times New Roman"/>
          <w:szCs w:val="20"/>
        </w:rPr>
        <w:t>running.</w:t>
      </w:r>
    </w:p>
    <w:p w14:paraId="33052251" w14:textId="621EDABB" w:rsidR="00F6647A" w:rsidRDefault="00E77F0D" w:rsidP="000F50AB">
      <w:pPr>
        <w:spacing w:before="120" w:afterLines="50" w:after="120"/>
        <w:rPr>
          <w:rFonts w:ascii="Times New Roman" w:eastAsia="Arial Unicode MS" w:hAnsi="Times New Roman" w:cs="Times New Roman"/>
          <w:b/>
          <w:bCs/>
          <w:color w:val="000000" w:themeColor="text1"/>
          <w:szCs w:val="20"/>
        </w:rPr>
      </w:pPr>
      <w:r w:rsidRPr="00E77F0D">
        <w:rPr>
          <w:rFonts w:ascii="Times New Roman" w:eastAsia="Arial Unicode MS" w:hAnsi="Times New Roman" w:cs="Times New Roman"/>
          <w:b/>
          <w:bCs/>
          <w:color w:val="000000" w:themeColor="text1"/>
          <w:szCs w:val="20"/>
        </w:rPr>
        <w:t>Proposal</w:t>
      </w:r>
      <w:r>
        <w:rPr>
          <w:rFonts w:ascii="Times New Roman" w:eastAsia="Arial Unicode MS" w:hAnsi="Times New Roman" w:cs="Times New Roman"/>
          <w:b/>
          <w:bCs/>
          <w:color w:val="000000" w:themeColor="text1"/>
          <w:szCs w:val="20"/>
        </w:rPr>
        <w:t xml:space="preserve"> </w:t>
      </w:r>
      <w:r w:rsidR="00905201">
        <w:rPr>
          <w:rFonts w:ascii="Times New Roman" w:eastAsia="Arial Unicode MS" w:hAnsi="Times New Roman" w:cs="Times New Roman"/>
          <w:b/>
          <w:bCs/>
          <w:color w:val="000000" w:themeColor="text1"/>
          <w:szCs w:val="20"/>
        </w:rPr>
        <w:t>3</w:t>
      </w:r>
      <w:r w:rsidR="00941FB6">
        <w:rPr>
          <w:rFonts w:ascii="Times New Roman" w:eastAsia="Arial Unicode MS" w:hAnsi="Times New Roman" w:cs="Times New Roman"/>
          <w:b/>
          <w:bCs/>
          <w:color w:val="000000" w:themeColor="text1"/>
          <w:szCs w:val="20"/>
        </w:rPr>
        <w:t>. The TA</w:t>
      </w:r>
      <w:r w:rsidR="00FF066D">
        <w:rPr>
          <w:rFonts w:ascii="Times New Roman" w:eastAsia="Arial Unicode MS" w:hAnsi="Times New Roman" w:cs="Times New Roman"/>
          <w:b/>
          <w:bCs/>
          <w:color w:val="000000" w:themeColor="text1"/>
          <w:szCs w:val="20"/>
        </w:rPr>
        <w:t>T</w:t>
      </w:r>
      <w:r w:rsidR="00941FB6">
        <w:rPr>
          <w:rFonts w:ascii="Times New Roman" w:eastAsia="Arial Unicode MS" w:hAnsi="Times New Roman" w:cs="Times New Roman"/>
          <w:b/>
          <w:bCs/>
          <w:color w:val="000000" w:themeColor="text1"/>
          <w:szCs w:val="20"/>
        </w:rPr>
        <w:t xml:space="preserve"> of the other candidate cells </w:t>
      </w:r>
      <w:r w:rsidR="00FF066D">
        <w:rPr>
          <w:rFonts w:ascii="Times New Roman" w:eastAsia="Arial Unicode MS" w:hAnsi="Times New Roman" w:cs="Times New Roman"/>
          <w:b/>
          <w:bCs/>
          <w:color w:val="000000" w:themeColor="text1"/>
          <w:szCs w:val="20"/>
        </w:rPr>
        <w:t>is not stopped</w:t>
      </w:r>
      <w:r w:rsidR="00941FB6">
        <w:rPr>
          <w:rFonts w:ascii="Times New Roman" w:eastAsia="Arial Unicode MS" w:hAnsi="Times New Roman" w:cs="Times New Roman"/>
          <w:b/>
          <w:bCs/>
          <w:color w:val="000000" w:themeColor="text1"/>
          <w:szCs w:val="20"/>
        </w:rPr>
        <w:t xml:space="preserve"> by the UE</w:t>
      </w:r>
      <w:r w:rsidR="009D03C1">
        <w:rPr>
          <w:rFonts w:ascii="Times New Roman" w:eastAsia="Arial Unicode MS" w:hAnsi="Times New Roman" w:cs="Times New Roman"/>
          <w:b/>
          <w:bCs/>
          <w:color w:val="000000" w:themeColor="text1"/>
          <w:szCs w:val="20"/>
        </w:rPr>
        <w:t xml:space="preserve"> upon CLTM cell switch execution.</w:t>
      </w:r>
      <w:r w:rsidRPr="00E77F0D">
        <w:rPr>
          <w:rFonts w:ascii="Times New Roman" w:eastAsia="Arial Unicode MS" w:hAnsi="Times New Roman" w:cs="Times New Roman"/>
          <w:b/>
          <w:bCs/>
          <w:color w:val="000000" w:themeColor="text1"/>
          <w:szCs w:val="20"/>
        </w:rPr>
        <w:t xml:space="preserve"> </w:t>
      </w:r>
    </w:p>
    <w:p w14:paraId="392DE7F7" w14:textId="77777777" w:rsidR="00905201" w:rsidRDefault="00905201" w:rsidP="000F50AB">
      <w:pPr>
        <w:spacing w:before="120" w:afterLines="50" w:after="120"/>
        <w:rPr>
          <w:rFonts w:ascii="Times New Roman" w:eastAsia="Arial Unicode MS" w:hAnsi="Times New Roman" w:cs="Times New Roman"/>
          <w:szCs w:val="20"/>
        </w:rPr>
      </w:pPr>
    </w:p>
    <w:p w14:paraId="25EBEDA8" w14:textId="54B4DA77" w:rsidR="0008731A" w:rsidRDefault="00A84FF6"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For TAT</w:t>
      </w:r>
      <w:r w:rsidR="00AE3748">
        <w:rPr>
          <w:rFonts w:ascii="Times New Roman" w:eastAsia="Arial Unicode MS" w:hAnsi="Times New Roman" w:cs="Times New Roman"/>
          <w:szCs w:val="20"/>
        </w:rPr>
        <w:t xml:space="preserve"> of the target cell</w:t>
      </w:r>
      <w:r w:rsidR="00251251">
        <w:rPr>
          <w:rFonts w:ascii="Times New Roman" w:eastAsia="Arial Unicode MS" w:hAnsi="Times New Roman" w:cs="Times New Roman"/>
          <w:szCs w:val="20"/>
        </w:rPr>
        <w:t xml:space="preserve">, similarly as the TAT for the other candidate cell, </w:t>
      </w:r>
      <w:r w:rsidR="004A7663">
        <w:rPr>
          <w:rFonts w:ascii="Times New Roman" w:eastAsia="Arial Unicode MS" w:hAnsi="Times New Roman" w:cs="Times New Roman"/>
          <w:szCs w:val="20"/>
        </w:rPr>
        <w:t xml:space="preserve">the UE may perform a subsequent CLTM back to the target cell again. And the TA can be reused </w:t>
      </w:r>
      <w:r w:rsidR="0042572A">
        <w:rPr>
          <w:rFonts w:ascii="Times New Roman" w:eastAsia="Arial Unicode MS" w:hAnsi="Times New Roman" w:cs="Times New Roman"/>
          <w:szCs w:val="20"/>
        </w:rPr>
        <w:t xml:space="preserve">for the subsequent RACH-less CLTM to the same target cell. Therefore, we think there is no need to stop the </w:t>
      </w:r>
      <w:r w:rsidR="00796EA0">
        <w:rPr>
          <w:rFonts w:ascii="Times New Roman" w:eastAsia="Arial Unicode MS" w:hAnsi="Times New Roman" w:cs="Times New Roman"/>
          <w:szCs w:val="20"/>
        </w:rPr>
        <w:t>TAT of the target cell.</w:t>
      </w:r>
    </w:p>
    <w:p w14:paraId="60A32784" w14:textId="1AC2A825" w:rsidR="0008731A" w:rsidRPr="00A84FF6" w:rsidRDefault="0008731A" w:rsidP="000F50AB">
      <w:pPr>
        <w:spacing w:before="120" w:afterLines="50" w:after="120"/>
        <w:rPr>
          <w:rFonts w:ascii="Times New Roman" w:eastAsia="Arial Unicode MS" w:hAnsi="Times New Roman" w:cs="Times New Roman"/>
          <w:b/>
          <w:bCs/>
          <w:szCs w:val="20"/>
        </w:rPr>
      </w:pPr>
      <w:r w:rsidRPr="00A84FF6">
        <w:rPr>
          <w:rFonts w:ascii="Times New Roman" w:eastAsia="Arial Unicode MS" w:hAnsi="Times New Roman" w:cs="Times New Roman" w:hint="eastAsia"/>
          <w:b/>
          <w:bCs/>
          <w:szCs w:val="20"/>
        </w:rPr>
        <w:t>P</w:t>
      </w:r>
      <w:r w:rsidRPr="00A84FF6">
        <w:rPr>
          <w:rFonts w:ascii="Times New Roman" w:eastAsia="Arial Unicode MS" w:hAnsi="Times New Roman" w:cs="Times New Roman"/>
          <w:b/>
          <w:bCs/>
          <w:szCs w:val="20"/>
        </w:rPr>
        <w:t xml:space="preserve">roposal </w:t>
      </w:r>
      <w:r w:rsidR="00905201">
        <w:rPr>
          <w:rFonts w:ascii="Times New Roman" w:eastAsia="Arial Unicode MS" w:hAnsi="Times New Roman" w:cs="Times New Roman"/>
          <w:b/>
          <w:bCs/>
          <w:szCs w:val="20"/>
        </w:rPr>
        <w:t>4</w:t>
      </w:r>
      <w:r w:rsidR="00B75A5D" w:rsidRPr="00A84FF6">
        <w:rPr>
          <w:rFonts w:ascii="Times New Roman" w:eastAsia="Arial Unicode MS" w:hAnsi="Times New Roman" w:cs="Times New Roman"/>
          <w:b/>
          <w:bCs/>
          <w:szCs w:val="20"/>
        </w:rPr>
        <w:t>. The TA</w:t>
      </w:r>
      <w:r w:rsidR="00A84FF6">
        <w:rPr>
          <w:rFonts w:ascii="Times New Roman" w:eastAsia="Arial Unicode MS" w:hAnsi="Times New Roman" w:cs="Times New Roman"/>
          <w:b/>
          <w:bCs/>
          <w:szCs w:val="20"/>
        </w:rPr>
        <w:t>T</w:t>
      </w:r>
      <w:r w:rsidR="00B75A5D" w:rsidRPr="00A84FF6">
        <w:rPr>
          <w:rFonts w:ascii="Times New Roman" w:eastAsia="Arial Unicode MS" w:hAnsi="Times New Roman" w:cs="Times New Roman"/>
          <w:b/>
          <w:bCs/>
          <w:szCs w:val="20"/>
        </w:rPr>
        <w:t xml:space="preserve"> of the </w:t>
      </w:r>
      <w:r w:rsidR="00FF066D" w:rsidRPr="00A84FF6">
        <w:rPr>
          <w:rFonts w:ascii="Times New Roman" w:eastAsia="Arial Unicode MS" w:hAnsi="Times New Roman" w:cs="Times New Roman"/>
          <w:b/>
          <w:bCs/>
          <w:szCs w:val="20"/>
        </w:rPr>
        <w:t xml:space="preserve">target cell is not stopped by the </w:t>
      </w:r>
      <w:r w:rsidR="00A84FF6" w:rsidRPr="00A84FF6">
        <w:rPr>
          <w:rFonts w:ascii="Times New Roman" w:eastAsia="Arial Unicode MS" w:hAnsi="Times New Roman" w:cs="Times New Roman"/>
          <w:b/>
          <w:bCs/>
          <w:szCs w:val="20"/>
        </w:rPr>
        <w:t>UE upon CLTM cell switch execution.</w:t>
      </w:r>
    </w:p>
    <w:p w14:paraId="7FCAA627" w14:textId="77777777" w:rsidR="00905201" w:rsidRDefault="00905201" w:rsidP="000F50AB">
      <w:pPr>
        <w:spacing w:before="120" w:afterLines="50" w:after="120"/>
        <w:rPr>
          <w:rFonts w:ascii="Times New Roman" w:eastAsia="Arial Unicode MS" w:hAnsi="Times New Roman" w:cs="Times New Roman"/>
          <w:szCs w:val="20"/>
        </w:rPr>
      </w:pPr>
    </w:p>
    <w:p w14:paraId="50B5A621" w14:textId="08C45A46" w:rsidR="00A84FF6" w:rsidRDefault="00796EA0"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For the TA to </w:t>
      </w:r>
      <w:r w:rsidR="00E1114B">
        <w:rPr>
          <w:rFonts w:ascii="Times New Roman" w:eastAsia="Arial Unicode MS" w:hAnsi="Times New Roman" w:cs="Times New Roman"/>
          <w:szCs w:val="20"/>
        </w:rPr>
        <w:t>use</w:t>
      </w:r>
      <w:r>
        <w:rPr>
          <w:rFonts w:ascii="Times New Roman" w:eastAsia="Arial Unicode MS" w:hAnsi="Times New Roman" w:cs="Times New Roman"/>
          <w:szCs w:val="20"/>
        </w:rPr>
        <w:t xml:space="preserve"> for the access to the target cell</w:t>
      </w:r>
      <w:r w:rsidR="00E1114B">
        <w:rPr>
          <w:rFonts w:ascii="Times New Roman" w:eastAsia="Arial Unicode MS" w:hAnsi="Times New Roman" w:cs="Times New Roman"/>
          <w:szCs w:val="20"/>
        </w:rPr>
        <w:t xml:space="preserve"> and the TA to use after access to the target cell</w:t>
      </w:r>
      <w:r w:rsidR="00C82C67">
        <w:rPr>
          <w:rFonts w:ascii="Times New Roman" w:eastAsia="Arial Unicode MS" w:hAnsi="Times New Roman" w:cs="Times New Roman"/>
          <w:szCs w:val="20"/>
        </w:rPr>
        <w:t xml:space="preserve"> including for </w:t>
      </w:r>
      <w:proofErr w:type="spellStart"/>
      <w:r w:rsidR="00C82C67">
        <w:rPr>
          <w:rFonts w:ascii="Times New Roman" w:eastAsia="Arial Unicode MS" w:hAnsi="Times New Roman" w:cs="Times New Roman"/>
          <w:szCs w:val="20"/>
        </w:rPr>
        <w:t>S</w:t>
      </w:r>
      <w:r w:rsidR="005643F6">
        <w:rPr>
          <w:rFonts w:ascii="Times New Roman" w:eastAsia="Arial Unicode MS" w:hAnsi="Times New Roman" w:cs="Times New Roman"/>
          <w:szCs w:val="20"/>
        </w:rPr>
        <w:t>Cells</w:t>
      </w:r>
      <w:proofErr w:type="spellEnd"/>
      <w:r>
        <w:rPr>
          <w:rFonts w:ascii="Times New Roman" w:eastAsia="Arial Unicode MS" w:hAnsi="Times New Roman" w:cs="Times New Roman"/>
          <w:szCs w:val="20"/>
        </w:rPr>
        <w:t xml:space="preserve">, </w:t>
      </w:r>
      <w:r w:rsidR="005B1C4F">
        <w:rPr>
          <w:rFonts w:ascii="Times New Roman" w:eastAsia="Arial Unicode MS" w:hAnsi="Times New Roman" w:cs="Times New Roman"/>
          <w:szCs w:val="20"/>
        </w:rPr>
        <w:t xml:space="preserve">companies’ view </w:t>
      </w:r>
      <w:r w:rsidR="00946EDB">
        <w:rPr>
          <w:rFonts w:ascii="Times New Roman" w:eastAsia="Arial Unicode MS" w:hAnsi="Times New Roman" w:cs="Times New Roman"/>
          <w:szCs w:val="20"/>
        </w:rPr>
        <w:t>is</w:t>
      </w:r>
      <w:r w:rsidR="005B1C4F">
        <w:rPr>
          <w:rFonts w:ascii="Times New Roman" w:eastAsia="Arial Unicode MS" w:hAnsi="Times New Roman" w:cs="Times New Roman"/>
          <w:szCs w:val="20"/>
        </w:rPr>
        <w:t xml:space="preserve"> diverse. </w:t>
      </w:r>
    </w:p>
    <w:p w14:paraId="4FA90394" w14:textId="6059693C" w:rsidR="00CE1B31" w:rsidRPr="00796EA0" w:rsidRDefault="00CE1B31" w:rsidP="000F50AB">
      <w:pPr>
        <w:spacing w:before="120" w:afterLines="50" w:after="120"/>
        <w:rPr>
          <w:rFonts w:ascii="Times New Roman" w:eastAsia="Arial Unicode MS" w:hAnsi="Times New Roman" w:cs="Times New Roman"/>
          <w:szCs w:val="20"/>
        </w:rPr>
      </w:pPr>
      <w:r w:rsidRPr="00CE1B31">
        <w:rPr>
          <w:rFonts w:ascii="Times New Roman" w:eastAsia="Arial Unicode MS" w:hAnsi="Times New Roman" w:cs="Times New Roman"/>
          <w:szCs w:val="20"/>
        </w:rPr>
        <w:t xml:space="preserve">For </w:t>
      </w:r>
      <w:r w:rsidRPr="008E58A4">
        <w:rPr>
          <w:rFonts w:ascii="Times New Roman" w:eastAsia="Arial Unicode MS" w:hAnsi="Times New Roman" w:cs="Times New Roman"/>
          <w:szCs w:val="20"/>
        </w:rPr>
        <w:t xml:space="preserve">Option 1 </w:t>
      </w:r>
      <w:r w:rsidR="003E43D3">
        <w:rPr>
          <w:rFonts w:ascii="Times New Roman" w:eastAsia="Arial Unicode MS" w:hAnsi="Times New Roman" w:cs="Times New Roman"/>
          <w:szCs w:val="20"/>
        </w:rPr>
        <w:t xml:space="preserve">that UE </w:t>
      </w:r>
      <w:r w:rsidRPr="008E58A4">
        <w:rPr>
          <w:rFonts w:ascii="Times New Roman" w:eastAsia="Arial Unicode MS" w:hAnsi="Times New Roman" w:cs="Times New Roman"/>
          <w:szCs w:val="20"/>
        </w:rPr>
        <w:t>start</w:t>
      </w:r>
      <w:r w:rsidR="003E43D3">
        <w:rPr>
          <w:rFonts w:ascii="Times New Roman" w:eastAsia="Arial Unicode MS" w:hAnsi="Times New Roman" w:cs="Times New Roman"/>
          <w:szCs w:val="20"/>
        </w:rPr>
        <w:t>s</w:t>
      </w:r>
      <w:r w:rsidRPr="008E58A4">
        <w:rPr>
          <w:rFonts w:ascii="Times New Roman" w:eastAsia="Arial Unicode MS" w:hAnsi="Times New Roman" w:cs="Times New Roman"/>
          <w:szCs w:val="20"/>
        </w:rPr>
        <w:t xml:space="preserve"> the </w:t>
      </w:r>
      <w:proofErr w:type="spellStart"/>
      <w:r w:rsidRPr="008E58A4">
        <w:rPr>
          <w:rFonts w:ascii="Times New Roman" w:eastAsia="Arial Unicode MS" w:hAnsi="Times New Roman" w:cs="Times New Roman"/>
          <w:szCs w:val="20"/>
        </w:rPr>
        <w:t>timeAlignmentTimer</w:t>
      </w:r>
      <w:proofErr w:type="spellEnd"/>
      <w:r w:rsidRPr="008E58A4">
        <w:rPr>
          <w:rFonts w:ascii="Times New Roman" w:eastAsia="Arial Unicode MS" w:hAnsi="Times New Roman" w:cs="Times New Roman"/>
          <w:szCs w:val="20"/>
        </w:rPr>
        <w:t xml:space="preserve"> associated with PTAG</w:t>
      </w:r>
      <w:r>
        <w:rPr>
          <w:rFonts w:ascii="Times New Roman" w:eastAsia="Arial Unicode MS" w:hAnsi="Times New Roman" w:cs="Times New Roman"/>
          <w:szCs w:val="20"/>
        </w:rPr>
        <w:t xml:space="preserve"> upon CLTM execution, it can work but it is not good because the </w:t>
      </w:r>
      <w:r w:rsidR="00C75DE8">
        <w:rPr>
          <w:rFonts w:ascii="Times New Roman" w:eastAsia="Arial Unicode MS" w:hAnsi="Times New Roman" w:cs="Times New Roman"/>
          <w:szCs w:val="20"/>
        </w:rPr>
        <w:t xml:space="preserve">TAT associated with the target cell is already running for a while, and if we apply the TA of the target cell for PTAG and start the </w:t>
      </w:r>
      <w:proofErr w:type="spellStart"/>
      <w:r w:rsidR="00C75DE8">
        <w:rPr>
          <w:rFonts w:ascii="Times New Roman" w:eastAsia="Arial Unicode MS" w:hAnsi="Times New Roman" w:cs="Times New Roman"/>
          <w:szCs w:val="20"/>
        </w:rPr>
        <w:t>timeAlignmentTimer</w:t>
      </w:r>
      <w:proofErr w:type="spellEnd"/>
      <w:r w:rsidR="00C75DE8">
        <w:rPr>
          <w:rFonts w:ascii="Times New Roman" w:eastAsia="Arial Unicode MS" w:hAnsi="Times New Roman" w:cs="Times New Roman"/>
          <w:szCs w:val="20"/>
        </w:rPr>
        <w:t xml:space="preserve"> for PTAG, it means that the validity time of the TA is extended</w:t>
      </w:r>
      <w:r w:rsidR="00AF2989">
        <w:rPr>
          <w:rFonts w:ascii="Times New Roman" w:eastAsia="Arial Unicode MS" w:hAnsi="Times New Roman" w:cs="Times New Roman"/>
          <w:szCs w:val="20"/>
        </w:rPr>
        <w:t>, and</w:t>
      </w:r>
      <w:r w:rsidR="00C75DE8">
        <w:rPr>
          <w:rFonts w:ascii="Times New Roman" w:eastAsia="Arial Unicode MS" w:hAnsi="Times New Roman" w:cs="Times New Roman"/>
          <w:szCs w:val="20"/>
        </w:rPr>
        <w:t xml:space="preserve"> the UE may continue using a TA which is already invalid during the CLTM execution procedure</w:t>
      </w:r>
      <w:r w:rsidR="00AF2989">
        <w:rPr>
          <w:rFonts w:ascii="Times New Roman" w:eastAsia="Arial Unicode MS" w:hAnsi="Times New Roman" w:cs="Times New Roman"/>
          <w:szCs w:val="20"/>
        </w:rPr>
        <w:t xml:space="preserve"> which results i</w:t>
      </w:r>
      <w:r w:rsidR="00DE600B">
        <w:rPr>
          <w:rFonts w:ascii="Times New Roman" w:eastAsia="Arial Unicode MS" w:hAnsi="Times New Roman" w:cs="Times New Roman"/>
          <w:szCs w:val="20"/>
        </w:rPr>
        <w:t>n LTM failure</w:t>
      </w:r>
      <w:r w:rsidR="00AF2989">
        <w:rPr>
          <w:rFonts w:ascii="Times New Roman" w:eastAsia="Arial Unicode MS" w:hAnsi="Times New Roman" w:cs="Times New Roman"/>
          <w:szCs w:val="20"/>
        </w:rPr>
        <w:t>.</w:t>
      </w:r>
    </w:p>
    <w:p w14:paraId="28AB51E3" w14:textId="52B38079" w:rsidR="007E08B6" w:rsidRDefault="00946EDB" w:rsidP="000F50AB">
      <w:pPr>
        <w:spacing w:before="120" w:afterLines="50" w:after="120"/>
        <w:rPr>
          <w:rFonts w:ascii="Times New Roman" w:eastAsia="Arial Unicode MS" w:hAnsi="Times New Roman" w:cs="Times New Roman"/>
          <w:szCs w:val="20"/>
        </w:rPr>
      </w:pPr>
      <w:r w:rsidRPr="008D6C73">
        <w:rPr>
          <w:rFonts w:ascii="Times New Roman" w:eastAsia="Arial Unicode MS" w:hAnsi="Times New Roman" w:cs="Times New Roman"/>
          <w:szCs w:val="20"/>
        </w:rPr>
        <w:t>For option</w:t>
      </w:r>
      <w:r w:rsidR="008D6C73" w:rsidRPr="008D6C73">
        <w:rPr>
          <w:rFonts w:ascii="Times New Roman" w:eastAsia="Arial Unicode MS" w:hAnsi="Times New Roman" w:cs="Times New Roman"/>
          <w:szCs w:val="20"/>
        </w:rPr>
        <w:t xml:space="preserve"> 2.1</w:t>
      </w:r>
      <w:r w:rsidRPr="008D6C73">
        <w:rPr>
          <w:rFonts w:ascii="Times New Roman" w:eastAsia="Arial Unicode MS" w:hAnsi="Times New Roman" w:cs="Times New Roman"/>
          <w:szCs w:val="20"/>
        </w:rPr>
        <w:t xml:space="preserve"> that </w:t>
      </w:r>
      <w:r w:rsidR="008D6C73" w:rsidRPr="008D6C73">
        <w:rPr>
          <w:rFonts w:ascii="Times New Roman" w:eastAsia="Arial Unicode MS" w:hAnsi="Times New Roman" w:cs="Times New Roman"/>
          <w:szCs w:val="20"/>
        </w:rPr>
        <w:t xml:space="preserve">the </w:t>
      </w:r>
      <w:r w:rsidR="0094528C">
        <w:rPr>
          <w:rFonts w:ascii="Times New Roman" w:eastAsia="Arial Unicode MS" w:hAnsi="Times New Roman" w:cs="Times New Roman"/>
          <w:szCs w:val="20"/>
        </w:rPr>
        <w:t>TAT for the target cell</w:t>
      </w:r>
      <w:r w:rsidRPr="008E58A4">
        <w:rPr>
          <w:rFonts w:ascii="Times New Roman" w:eastAsia="Arial Unicode MS" w:hAnsi="Times New Roman" w:cs="Times New Roman"/>
          <w:szCs w:val="20"/>
        </w:rPr>
        <w:t xml:space="preserve"> act as the </w:t>
      </w:r>
      <w:proofErr w:type="spellStart"/>
      <w:r w:rsidRPr="008E58A4">
        <w:rPr>
          <w:rFonts w:ascii="Times New Roman" w:eastAsia="Arial Unicode MS" w:hAnsi="Times New Roman" w:cs="Times New Roman"/>
          <w:szCs w:val="20"/>
        </w:rPr>
        <w:t>timeAlignmentTimer</w:t>
      </w:r>
      <w:proofErr w:type="spellEnd"/>
      <w:r w:rsidRPr="008E58A4">
        <w:rPr>
          <w:rFonts w:ascii="Times New Roman" w:eastAsia="Arial Unicode MS" w:hAnsi="Times New Roman" w:cs="Times New Roman"/>
          <w:szCs w:val="20"/>
        </w:rPr>
        <w:t xml:space="preserve"> associated with PTAG</w:t>
      </w:r>
      <w:r w:rsidR="008D6C73" w:rsidRPr="008D6C73">
        <w:rPr>
          <w:rFonts w:ascii="Times New Roman" w:eastAsia="Arial Unicode MS" w:hAnsi="Times New Roman" w:cs="Times New Roman"/>
          <w:szCs w:val="20"/>
        </w:rPr>
        <w:t xml:space="preserve">. </w:t>
      </w:r>
      <w:r w:rsidR="008D6C73">
        <w:rPr>
          <w:rFonts w:ascii="Times New Roman" w:eastAsia="Arial Unicode MS" w:hAnsi="Times New Roman" w:cs="Times New Roman"/>
          <w:szCs w:val="20"/>
        </w:rPr>
        <w:t>In our understanding the TAT fo</w:t>
      </w:r>
      <w:r w:rsidR="00E0394C">
        <w:rPr>
          <w:rFonts w:ascii="Times New Roman" w:eastAsia="Arial Unicode MS" w:hAnsi="Times New Roman" w:cs="Times New Roman"/>
          <w:szCs w:val="20"/>
        </w:rPr>
        <w:t xml:space="preserve">r the target cell and the </w:t>
      </w:r>
      <w:proofErr w:type="spellStart"/>
      <w:r w:rsidR="0094528C">
        <w:rPr>
          <w:rFonts w:ascii="Times New Roman" w:eastAsia="Arial Unicode MS" w:hAnsi="Times New Roman" w:cs="Times New Roman"/>
          <w:szCs w:val="20"/>
        </w:rPr>
        <w:t>timeAlignmentTimer</w:t>
      </w:r>
      <w:proofErr w:type="spellEnd"/>
      <w:r w:rsidR="00E0394C">
        <w:rPr>
          <w:rFonts w:ascii="Times New Roman" w:eastAsia="Arial Unicode MS" w:hAnsi="Times New Roman" w:cs="Times New Roman"/>
          <w:szCs w:val="20"/>
        </w:rPr>
        <w:t xml:space="preserve"> for the PTAG are different timers, it is </w:t>
      </w:r>
      <w:r w:rsidR="00140F1F">
        <w:rPr>
          <w:rFonts w:ascii="Times New Roman" w:eastAsia="Arial Unicode MS" w:hAnsi="Times New Roman" w:cs="Times New Roman"/>
          <w:szCs w:val="20"/>
        </w:rPr>
        <w:t xml:space="preserve">better not to </w:t>
      </w:r>
      <w:r w:rsidR="009A783B">
        <w:rPr>
          <w:rFonts w:ascii="Times New Roman" w:eastAsia="Arial Unicode MS" w:hAnsi="Times New Roman" w:cs="Times New Roman"/>
          <w:szCs w:val="20"/>
        </w:rPr>
        <w:t>mess them up</w:t>
      </w:r>
      <w:r w:rsidR="00140F1F">
        <w:rPr>
          <w:rFonts w:ascii="Times New Roman" w:eastAsia="Arial Unicode MS" w:hAnsi="Times New Roman" w:cs="Times New Roman"/>
          <w:szCs w:val="20"/>
        </w:rPr>
        <w:t>.</w:t>
      </w:r>
      <w:r w:rsidR="005635C4">
        <w:rPr>
          <w:rFonts w:ascii="Times New Roman" w:eastAsia="Arial Unicode MS" w:hAnsi="Times New Roman" w:cs="Times New Roman"/>
          <w:szCs w:val="20"/>
        </w:rPr>
        <w:t xml:space="preserve"> </w:t>
      </w:r>
    </w:p>
    <w:p w14:paraId="1AA567DA" w14:textId="17E64157" w:rsidR="00140F1F" w:rsidRDefault="00140F1F"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or op</w:t>
      </w:r>
      <w:r w:rsidR="00433F72">
        <w:rPr>
          <w:rFonts w:ascii="Times New Roman" w:eastAsia="Arial Unicode MS" w:hAnsi="Times New Roman" w:cs="Times New Roman"/>
          <w:szCs w:val="20"/>
        </w:rPr>
        <w:t xml:space="preserve">tion 2.2 that the </w:t>
      </w:r>
      <w:r w:rsidR="00433F72" w:rsidRPr="008E58A4">
        <w:rPr>
          <w:rFonts w:ascii="Times New Roman" w:eastAsia="Arial Unicode MS" w:hAnsi="Times New Roman" w:cs="Times New Roman"/>
          <w:szCs w:val="20"/>
        </w:rPr>
        <w:t xml:space="preserve">UE can perform UL </w:t>
      </w:r>
      <w:r w:rsidR="00E679E2" w:rsidRPr="008E58A4">
        <w:rPr>
          <w:rFonts w:ascii="Times New Roman" w:eastAsia="Arial Unicode MS" w:hAnsi="Times New Roman" w:cs="Times New Roman"/>
          <w:szCs w:val="20"/>
        </w:rPr>
        <w:t>t</w:t>
      </w:r>
      <w:r w:rsidR="00E679E2">
        <w:rPr>
          <w:rFonts w:ascii="Times New Roman" w:eastAsia="Arial Unicode MS" w:hAnsi="Times New Roman" w:cs="Times New Roman"/>
          <w:szCs w:val="20"/>
        </w:rPr>
        <w:t>ransmission</w:t>
      </w:r>
      <w:r w:rsidR="00F62739" w:rsidRPr="008E58A4">
        <w:rPr>
          <w:rFonts w:ascii="Times New Roman" w:eastAsia="Arial Unicode MS" w:hAnsi="Times New Roman" w:cs="Times New Roman"/>
          <w:szCs w:val="20"/>
        </w:rPr>
        <w:t xml:space="preserve"> </w:t>
      </w:r>
      <w:r w:rsidR="00433F72" w:rsidRPr="008E58A4">
        <w:rPr>
          <w:rFonts w:ascii="Times New Roman" w:eastAsia="Arial Unicode MS" w:hAnsi="Times New Roman" w:cs="Times New Roman"/>
          <w:szCs w:val="20"/>
        </w:rPr>
        <w:t>when the TAT for the target cell is running</w:t>
      </w:r>
      <w:r w:rsidR="00AF7FF5">
        <w:rPr>
          <w:rFonts w:ascii="Times New Roman" w:eastAsia="Arial Unicode MS" w:hAnsi="Times New Roman" w:cs="Times New Roman"/>
          <w:szCs w:val="20"/>
        </w:rPr>
        <w:t>.</w:t>
      </w:r>
      <w:r w:rsidR="002D0DCA">
        <w:rPr>
          <w:rFonts w:ascii="Times New Roman" w:eastAsia="Arial Unicode MS" w:hAnsi="Times New Roman" w:cs="Times New Roman"/>
          <w:szCs w:val="20"/>
        </w:rPr>
        <w:t xml:space="preserve"> </w:t>
      </w:r>
      <w:r w:rsidR="00E679E2">
        <w:rPr>
          <w:rFonts w:ascii="Times New Roman" w:eastAsia="Arial Unicode MS" w:hAnsi="Times New Roman" w:cs="Times New Roman"/>
          <w:szCs w:val="20"/>
        </w:rPr>
        <w:t xml:space="preserve">Since </w:t>
      </w:r>
      <w:r w:rsidR="002D0DCA">
        <w:rPr>
          <w:rFonts w:ascii="Times New Roman" w:eastAsia="Arial Unicode MS" w:hAnsi="Times New Roman" w:cs="Times New Roman"/>
          <w:szCs w:val="20"/>
        </w:rPr>
        <w:t xml:space="preserve">TA/TAT for the target cell and </w:t>
      </w:r>
      <w:r w:rsidR="00C42280">
        <w:rPr>
          <w:rFonts w:ascii="Times New Roman" w:eastAsia="Arial Unicode MS" w:hAnsi="Times New Roman" w:cs="Times New Roman"/>
          <w:szCs w:val="20"/>
        </w:rPr>
        <w:t>TA/TAT for PTAG are different concept</w:t>
      </w:r>
      <w:r w:rsidR="00C26CA6">
        <w:rPr>
          <w:rFonts w:ascii="Times New Roman" w:eastAsia="Arial Unicode MS" w:hAnsi="Times New Roman" w:cs="Times New Roman"/>
          <w:szCs w:val="20"/>
        </w:rPr>
        <w:t>s,</w:t>
      </w:r>
      <w:r w:rsidR="00C42280">
        <w:rPr>
          <w:rFonts w:ascii="Times New Roman" w:eastAsia="Arial Unicode MS" w:hAnsi="Times New Roman" w:cs="Times New Roman"/>
          <w:szCs w:val="20"/>
        </w:rPr>
        <w:t xml:space="preserve"> mix</w:t>
      </w:r>
      <w:r w:rsidR="00235261">
        <w:rPr>
          <w:rFonts w:ascii="Times New Roman" w:eastAsia="Arial Unicode MS" w:hAnsi="Times New Roman" w:cs="Times New Roman"/>
          <w:szCs w:val="20"/>
        </w:rPr>
        <w:t xml:space="preserve">ing them is not a good choice. </w:t>
      </w:r>
      <w:r w:rsidR="00E7334A">
        <w:rPr>
          <w:rFonts w:ascii="Times New Roman" w:eastAsia="Arial Unicode MS" w:hAnsi="Times New Roman" w:cs="Times New Roman"/>
          <w:szCs w:val="20"/>
        </w:rPr>
        <w:t>We also need</w:t>
      </w:r>
      <w:r w:rsidR="00BC0097">
        <w:rPr>
          <w:rFonts w:ascii="Times New Roman" w:eastAsia="Arial Unicode MS" w:hAnsi="Times New Roman" w:cs="Times New Roman"/>
          <w:szCs w:val="20"/>
        </w:rPr>
        <w:t xml:space="preserve"> </w:t>
      </w:r>
      <w:r w:rsidR="00E7334A">
        <w:rPr>
          <w:rFonts w:ascii="Times New Roman" w:eastAsia="Arial Unicode MS" w:hAnsi="Times New Roman" w:cs="Times New Roman"/>
          <w:szCs w:val="20"/>
        </w:rPr>
        <w:lastRenderedPageBreak/>
        <w:t xml:space="preserve">to discuss whether </w:t>
      </w:r>
      <w:r w:rsidR="00BC0097">
        <w:rPr>
          <w:rFonts w:ascii="Times New Roman" w:eastAsia="Arial Unicode MS" w:hAnsi="Times New Roman" w:cs="Times New Roman"/>
          <w:szCs w:val="20"/>
        </w:rPr>
        <w:t>UE also perform</w:t>
      </w:r>
      <w:r w:rsidR="00C9326A">
        <w:rPr>
          <w:rFonts w:ascii="Times New Roman" w:eastAsia="Arial Unicode MS" w:hAnsi="Times New Roman" w:cs="Times New Roman"/>
          <w:szCs w:val="20"/>
        </w:rPr>
        <w:t>s</w:t>
      </w:r>
      <w:r w:rsidR="00BC0097">
        <w:rPr>
          <w:rFonts w:ascii="Times New Roman" w:eastAsia="Arial Unicode MS" w:hAnsi="Times New Roman" w:cs="Times New Roman"/>
          <w:szCs w:val="20"/>
        </w:rPr>
        <w:t xml:space="preserve"> UL transmission</w:t>
      </w:r>
      <w:r w:rsidR="00E7334A">
        <w:rPr>
          <w:rFonts w:ascii="Times New Roman" w:eastAsia="Arial Unicode MS" w:hAnsi="Times New Roman" w:cs="Times New Roman"/>
          <w:szCs w:val="20"/>
        </w:rPr>
        <w:t xml:space="preserve"> on the </w:t>
      </w:r>
      <w:proofErr w:type="spellStart"/>
      <w:r w:rsidR="00E7334A">
        <w:rPr>
          <w:rFonts w:ascii="Times New Roman" w:eastAsia="Arial Unicode MS" w:hAnsi="Times New Roman" w:cs="Times New Roman"/>
          <w:szCs w:val="20"/>
        </w:rPr>
        <w:t>SCells</w:t>
      </w:r>
      <w:proofErr w:type="spellEnd"/>
      <w:r w:rsidR="00E7334A">
        <w:rPr>
          <w:rFonts w:ascii="Times New Roman" w:eastAsia="Arial Unicode MS" w:hAnsi="Times New Roman" w:cs="Times New Roman"/>
          <w:szCs w:val="20"/>
        </w:rPr>
        <w:t xml:space="preserve"> of PTAG</w:t>
      </w:r>
      <w:r w:rsidR="00BC0097">
        <w:rPr>
          <w:rFonts w:ascii="Times New Roman" w:eastAsia="Arial Unicode MS" w:hAnsi="Times New Roman" w:cs="Times New Roman"/>
          <w:szCs w:val="20"/>
        </w:rPr>
        <w:t xml:space="preserve"> based on the </w:t>
      </w:r>
      <w:r w:rsidR="00C9326A">
        <w:rPr>
          <w:rFonts w:ascii="Times New Roman" w:eastAsia="Arial Unicode MS" w:hAnsi="Times New Roman" w:cs="Times New Roman"/>
          <w:szCs w:val="20"/>
        </w:rPr>
        <w:t>TA/TAT of the target cell</w:t>
      </w:r>
      <w:r w:rsidR="00BC0097">
        <w:rPr>
          <w:rFonts w:ascii="Times New Roman" w:eastAsia="Arial Unicode MS" w:hAnsi="Times New Roman" w:cs="Times New Roman"/>
          <w:szCs w:val="20"/>
        </w:rPr>
        <w:t xml:space="preserve">. </w:t>
      </w:r>
      <w:r w:rsidR="00235261">
        <w:rPr>
          <w:rFonts w:ascii="Times New Roman" w:eastAsia="Arial Unicode MS" w:hAnsi="Times New Roman" w:cs="Times New Roman"/>
          <w:szCs w:val="20"/>
        </w:rPr>
        <w:t xml:space="preserve">And </w:t>
      </w:r>
      <w:r w:rsidR="003D73B7">
        <w:rPr>
          <w:rFonts w:ascii="Times New Roman" w:eastAsia="Arial Unicode MS" w:hAnsi="Times New Roman" w:cs="Times New Roman"/>
          <w:szCs w:val="20"/>
        </w:rPr>
        <w:t xml:space="preserve">the network may need to transmits another Absolute </w:t>
      </w:r>
      <w:r w:rsidR="003D73B7">
        <w:rPr>
          <w:rFonts w:ascii="Times New Roman" w:eastAsia="Arial Unicode MS" w:hAnsi="Times New Roman" w:cs="Times New Roman" w:hint="eastAsia"/>
          <w:szCs w:val="20"/>
        </w:rPr>
        <w:t>TA</w:t>
      </w:r>
      <w:r w:rsidR="003D73B7">
        <w:rPr>
          <w:rFonts w:ascii="Times New Roman" w:eastAsia="Arial Unicode MS" w:hAnsi="Times New Roman" w:cs="Times New Roman"/>
          <w:szCs w:val="20"/>
        </w:rPr>
        <w:t xml:space="preserve"> command MAC CE or TA command MAC CE to activate TA/TAT for PTAG</w:t>
      </w:r>
      <w:r w:rsidR="00460365">
        <w:rPr>
          <w:rFonts w:ascii="Times New Roman" w:eastAsia="Arial Unicode MS" w:hAnsi="Times New Roman" w:cs="Times New Roman"/>
          <w:szCs w:val="20"/>
        </w:rPr>
        <w:t xml:space="preserve"> later after the completion of the cell switch</w:t>
      </w:r>
      <w:r w:rsidR="006E109B">
        <w:rPr>
          <w:rFonts w:ascii="Times New Roman" w:eastAsia="Arial Unicode MS" w:hAnsi="Times New Roman" w:cs="Times New Roman"/>
          <w:szCs w:val="20"/>
        </w:rPr>
        <w:t>.</w:t>
      </w:r>
    </w:p>
    <w:p w14:paraId="46C4D3A1" w14:textId="085439DF" w:rsidR="007E08B6" w:rsidRDefault="006E109B" w:rsidP="000F50AB">
      <w:pPr>
        <w:spacing w:before="120" w:afterLines="50" w:after="120"/>
        <w:rPr>
          <w:rFonts w:ascii="Times New Roman" w:eastAsia="Arial Unicode MS" w:hAnsi="Times New Roman" w:cs="Times New Roman"/>
          <w:szCs w:val="20"/>
        </w:rPr>
      </w:pPr>
      <w:r w:rsidRPr="006E109B">
        <w:rPr>
          <w:rFonts w:ascii="Times New Roman" w:eastAsia="Arial Unicode MS" w:hAnsi="Times New Roman" w:cs="Times New Roman"/>
          <w:szCs w:val="20"/>
        </w:rPr>
        <w:t xml:space="preserve">For </w:t>
      </w:r>
      <w:r w:rsidRPr="008E58A4">
        <w:rPr>
          <w:rFonts w:ascii="Times New Roman" w:eastAsia="Arial Unicode MS" w:hAnsi="Times New Roman" w:cs="Times New Roman"/>
          <w:szCs w:val="20"/>
        </w:rPr>
        <w:t>Option 2.3 the UE stops the CLTM timer and starts the PTAG using the remaining time of the CLTM timer</w:t>
      </w:r>
      <w:r>
        <w:rPr>
          <w:rFonts w:ascii="Times New Roman" w:eastAsia="Arial Unicode MS" w:hAnsi="Times New Roman" w:cs="Times New Roman"/>
          <w:szCs w:val="20"/>
        </w:rPr>
        <w:t>.</w:t>
      </w:r>
      <w:r w:rsidR="00DA3D56">
        <w:rPr>
          <w:rFonts w:ascii="Times New Roman" w:eastAsia="Arial Unicode MS" w:hAnsi="Times New Roman" w:cs="Times New Roman"/>
          <w:szCs w:val="20"/>
        </w:rPr>
        <w:t xml:space="preserve"> We think this option also works, but </w:t>
      </w:r>
      <w:r w:rsidR="00EA4792">
        <w:rPr>
          <w:rFonts w:ascii="Times New Roman" w:eastAsia="Arial Unicode MS" w:hAnsi="Times New Roman" w:cs="Times New Roman"/>
          <w:szCs w:val="20"/>
        </w:rPr>
        <w:t xml:space="preserve">we usually start/restarts the timer from 0, </w:t>
      </w:r>
      <w:r w:rsidR="00DA3D56">
        <w:rPr>
          <w:rFonts w:ascii="Times New Roman" w:eastAsia="Arial Unicode MS" w:hAnsi="Times New Roman" w:cs="Times New Roman"/>
          <w:szCs w:val="20"/>
        </w:rPr>
        <w:t>we don’t have the behavior</w:t>
      </w:r>
      <w:r w:rsidR="00460365">
        <w:rPr>
          <w:rFonts w:ascii="Times New Roman" w:eastAsia="Arial Unicode MS" w:hAnsi="Times New Roman" w:cs="Times New Roman"/>
          <w:szCs w:val="20"/>
        </w:rPr>
        <w:t xml:space="preserve"> </w:t>
      </w:r>
      <w:r w:rsidR="00372796">
        <w:rPr>
          <w:rFonts w:ascii="Times New Roman" w:eastAsia="Arial Unicode MS" w:hAnsi="Times New Roman" w:cs="Times New Roman"/>
          <w:szCs w:val="20"/>
        </w:rPr>
        <w:t>of starting a timer</w:t>
      </w:r>
      <w:r w:rsidR="00EA4792" w:rsidRPr="008E58A4">
        <w:rPr>
          <w:rFonts w:ascii="Times New Roman" w:eastAsia="Arial Unicode MS" w:hAnsi="Times New Roman" w:cs="Times New Roman"/>
          <w:szCs w:val="20"/>
        </w:rPr>
        <w:t xml:space="preserve"> </w:t>
      </w:r>
      <w:r w:rsidR="00EA4792">
        <w:rPr>
          <w:rFonts w:ascii="Times New Roman" w:eastAsia="Arial Unicode MS" w:hAnsi="Times New Roman" w:cs="Times New Roman"/>
          <w:szCs w:val="20"/>
        </w:rPr>
        <w:t>from a value other than 0</w:t>
      </w:r>
      <w:r w:rsidR="00372796" w:rsidRPr="00372796">
        <w:rPr>
          <w:rFonts w:ascii="Times New Roman" w:eastAsia="Arial Unicode MS" w:hAnsi="Times New Roman" w:cs="Times New Roman"/>
          <w:szCs w:val="20"/>
        </w:rPr>
        <w:t xml:space="preserve"> </w:t>
      </w:r>
      <w:r w:rsidR="00372796">
        <w:rPr>
          <w:rFonts w:ascii="Times New Roman" w:eastAsia="Arial Unicode MS" w:hAnsi="Times New Roman" w:cs="Times New Roman"/>
          <w:szCs w:val="20"/>
        </w:rPr>
        <w:t>before</w:t>
      </w:r>
      <w:r w:rsidR="00EA4792">
        <w:rPr>
          <w:rFonts w:ascii="Times New Roman" w:eastAsia="Arial Unicode MS" w:hAnsi="Times New Roman" w:cs="Times New Roman"/>
          <w:szCs w:val="20"/>
        </w:rPr>
        <w:t>.</w:t>
      </w:r>
    </w:p>
    <w:p w14:paraId="4F7BEC70" w14:textId="1932CDD3" w:rsidR="00EA4792" w:rsidRDefault="00EA4792"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Based on the above analysis, we think none of them are a </w:t>
      </w:r>
      <w:r w:rsidR="0067386F">
        <w:rPr>
          <w:rFonts w:ascii="Times New Roman" w:eastAsia="Arial Unicode MS" w:hAnsi="Times New Roman" w:cs="Times New Roman"/>
          <w:szCs w:val="20"/>
        </w:rPr>
        <w:t>perfect</w:t>
      </w:r>
      <w:r>
        <w:rPr>
          <w:rFonts w:ascii="Times New Roman" w:eastAsia="Arial Unicode MS" w:hAnsi="Times New Roman" w:cs="Times New Roman"/>
          <w:szCs w:val="20"/>
        </w:rPr>
        <w:t xml:space="preserve"> solution</w:t>
      </w:r>
      <w:r w:rsidR="0067386F">
        <w:rPr>
          <w:rFonts w:ascii="Times New Roman" w:eastAsia="Arial Unicode MS" w:hAnsi="Times New Roman" w:cs="Times New Roman"/>
          <w:szCs w:val="20"/>
        </w:rPr>
        <w:t>,</w:t>
      </w:r>
      <w:r w:rsidR="007002AC">
        <w:rPr>
          <w:rFonts w:ascii="Times New Roman" w:eastAsia="Arial Unicode MS" w:hAnsi="Times New Roman" w:cs="Times New Roman"/>
          <w:szCs w:val="20"/>
        </w:rPr>
        <w:t xml:space="preserve"> </w:t>
      </w:r>
      <w:r w:rsidR="0067386F">
        <w:rPr>
          <w:rFonts w:ascii="Times New Roman" w:eastAsia="Arial Unicode MS" w:hAnsi="Times New Roman" w:cs="Times New Roman"/>
          <w:szCs w:val="20"/>
        </w:rPr>
        <w:t>a</w:t>
      </w:r>
      <w:r w:rsidR="007002AC">
        <w:rPr>
          <w:rFonts w:ascii="Times New Roman" w:eastAsia="Arial Unicode MS" w:hAnsi="Times New Roman" w:cs="Times New Roman"/>
          <w:szCs w:val="20"/>
        </w:rPr>
        <w:t>nd we come up with another alternative</w:t>
      </w:r>
      <w:r w:rsidR="0067386F">
        <w:rPr>
          <w:rFonts w:ascii="Times New Roman" w:eastAsia="Arial Unicode MS" w:hAnsi="Times New Roman" w:cs="Times New Roman"/>
          <w:szCs w:val="20"/>
        </w:rPr>
        <w:t xml:space="preserve"> approach</w:t>
      </w:r>
      <w:r w:rsidR="00B25DC5">
        <w:rPr>
          <w:rFonts w:ascii="Times New Roman" w:eastAsia="Arial Unicode MS" w:hAnsi="Times New Roman" w:cs="Times New Roman"/>
          <w:szCs w:val="20"/>
        </w:rPr>
        <w:t xml:space="preserve"> which can avoid the issues of the options above</w:t>
      </w:r>
      <w:r w:rsidR="007002AC">
        <w:rPr>
          <w:rFonts w:ascii="Times New Roman" w:eastAsia="Arial Unicode MS" w:hAnsi="Times New Roman" w:cs="Times New Roman"/>
          <w:szCs w:val="20"/>
        </w:rPr>
        <w:t>:</w:t>
      </w:r>
    </w:p>
    <w:p w14:paraId="64C2ED7D" w14:textId="56ADD199" w:rsidR="007002AC" w:rsidRDefault="007002AC" w:rsidP="00B25DC5">
      <w:pPr>
        <w:pStyle w:val="a7"/>
        <w:numPr>
          <w:ilvl w:val="0"/>
          <w:numId w:val="20"/>
        </w:numPr>
        <w:spacing w:before="120" w:afterLines="50" w:after="120"/>
        <w:ind w:firstLineChars="0"/>
        <w:rPr>
          <w:rFonts w:ascii="Times New Roman" w:eastAsia="Arial Unicode MS" w:hAnsi="Times New Roman" w:cs="Times New Roman"/>
          <w:szCs w:val="20"/>
        </w:rPr>
      </w:pPr>
      <w:r w:rsidRPr="00B25DC5">
        <w:rPr>
          <w:rFonts w:ascii="Times New Roman" w:eastAsia="Arial Unicode MS" w:hAnsi="Times New Roman" w:cs="Times New Roman"/>
          <w:szCs w:val="20"/>
        </w:rPr>
        <w:t xml:space="preserve">Upon CLTM execution, the UE applies the TA of the target cell for PTAG, and starts </w:t>
      </w:r>
      <w:r w:rsidR="0067386F">
        <w:rPr>
          <w:rFonts w:ascii="Times New Roman" w:eastAsia="Arial Unicode MS" w:hAnsi="Times New Roman" w:cs="Times New Roman"/>
          <w:szCs w:val="20"/>
        </w:rPr>
        <w:t>TAT</w:t>
      </w:r>
      <w:r w:rsidR="00B25DC5" w:rsidRPr="00B25DC5">
        <w:rPr>
          <w:rFonts w:ascii="Times New Roman" w:eastAsia="Arial Unicode MS" w:hAnsi="Times New Roman" w:cs="Times New Roman"/>
          <w:szCs w:val="20"/>
        </w:rPr>
        <w:t xml:space="preserve"> for PTAG. If the TA of the target cell expires</w:t>
      </w:r>
      <w:r w:rsidR="00484202">
        <w:rPr>
          <w:rFonts w:ascii="Times New Roman" w:eastAsia="Arial Unicode MS" w:hAnsi="Times New Roman" w:cs="Times New Roman"/>
          <w:szCs w:val="20"/>
        </w:rPr>
        <w:t xml:space="preserve"> during the RACH-less CLTM procedure</w:t>
      </w:r>
      <w:r w:rsidR="00B25DC5" w:rsidRPr="00B25DC5">
        <w:rPr>
          <w:rFonts w:ascii="Times New Roman" w:eastAsia="Arial Unicode MS" w:hAnsi="Times New Roman" w:cs="Times New Roman"/>
          <w:szCs w:val="20"/>
        </w:rPr>
        <w:t>, the UE also consider the TAT for PTAG as expire</w:t>
      </w:r>
      <w:r w:rsidR="00B25DC5">
        <w:rPr>
          <w:rFonts w:ascii="Times New Roman" w:eastAsia="Arial Unicode MS" w:hAnsi="Times New Roman" w:cs="Times New Roman"/>
          <w:szCs w:val="20"/>
        </w:rPr>
        <w:t>d</w:t>
      </w:r>
      <w:r w:rsidR="00B25DC5" w:rsidRPr="00B25DC5">
        <w:rPr>
          <w:rFonts w:ascii="Times New Roman" w:eastAsia="Arial Unicode MS" w:hAnsi="Times New Roman" w:cs="Times New Roman"/>
          <w:szCs w:val="20"/>
        </w:rPr>
        <w:t>.</w:t>
      </w:r>
    </w:p>
    <w:p w14:paraId="414737BC" w14:textId="0AADF981" w:rsidR="001B327E" w:rsidRPr="005A5609" w:rsidRDefault="00D549D5" w:rsidP="00B25DC5">
      <w:pPr>
        <w:spacing w:before="120" w:afterLines="50" w:after="120"/>
        <w:rPr>
          <w:rFonts w:ascii="Times New Roman" w:eastAsia="Arial Unicode MS" w:hAnsi="Times New Roman" w:cs="Times New Roman"/>
          <w:szCs w:val="20"/>
        </w:rPr>
      </w:pPr>
      <w:r w:rsidRPr="00CE72A3">
        <w:rPr>
          <w:rFonts w:ascii="Times New Roman" w:eastAsia="Arial Unicode MS" w:hAnsi="Times New Roman" w:cs="Times New Roman"/>
          <w:szCs w:val="20"/>
        </w:rPr>
        <w:t>For example, the maximum TAT value associated with the target candidate cell is 500ms, and the maximum TAT value associated with the PTA</w:t>
      </w:r>
      <w:r w:rsidR="0067386F">
        <w:rPr>
          <w:rFonts w:ascii="Times New Roman" w:eastAsia="Arial Unicode MS" w:hAnsi="Times New Roman" w:cs="Times New Roman"/>
          <w:szCs w:val="20"/>
        </w:rPr>
        <w:t>G</w:t>
      </w:r>
      <w:r w:rsidRPr="00CE72A3">
        <w:rPr>
          <w:rFonts w:ascii="Times New Roman" w:eastAsia="Arial Unicode MS" w:hAnsi="Times New Roman" w:cs="Times New Roman"/>
          <w:szCs w:val="20"/>
        </w:rPr>
        <w:t xml:space="preserve"> is </w:t>
      </w:r>
      <w:r w:rsidR="00E930C7" w:rsidRPr="00CE72A3">
        <w:rPr>
          <w:rFonts w:ascii="Times New Roman" w:eastAsia="Arial Unicode MS" w:hAnsi="Times New Roman" w:cs="Times New Roman"/>
          <w:szCs w:val="20"/>
        </w:rPr>
        <w:t>128</w:t>
      </w:r>
      <w:r w:rsidRPr="00CE72A3">
        <w:rPr>
          <w:rFonts w:ascii="Times New Roman" w:eastAsia="Arial Unicode MS" w:hAnsi="Times New Roman" w:cs="Times New Roman"/>
          <w:szCs w:val="20"/>
        </w:rPr>
        <w:t>0</w:t>
      </w:r>
      <w:r w:rsidR="00A62B8F" w:rsidRPr="00CE72A3">
        <w:rPr>
          <w:rFonts w:ascii="Times New Roman" w:eastAsia="Arial Unicode MS" w:hAnsi="Times New Roman" w:cs="Times New Roman"/>
          <w:szCs w:val="20"/>
        </w:rPr>
        <w:t>ms</w:t>
      </w:r>
      <w:r w:rsidRPr="00CE72A3">
        <w:rPr>
          <w:rFonts w:ascii="Times New Roman" w:eastAsia="Arial Unicode MS" w:hAnsi="Times New Roman" w:cs="Times New Roman"/>
          <w:szCs w:val="20"/>
        </w:rPr>
        <w:t>.</w:t>
      </w:r>
      <w:r w:rsidR="005B75FF" w:rsidRPr="00CE72A3">
        <w:rPr>
          <w:rFonts w:ascii="Times New Roman" w:eastAsia="Arial Unicode MS" w:hAnsi="Times New Roman" w:cs="Times New Roman" w:hint="eastAsia"/>
          <w:szCs w:val="20"/>
        </w:rPr>
        <w:t xml:space="preserve"> </w:t>
      </w:r>
      <w:r w:rsidRPr="00CE72A3">
        <w:rPr>
          <w:rFonts w:ascii="Times New Roman" w:eastAsia="Arial Unicode MS" w:hAnsi="Times New Roman" w:cs="Times New Roman"/>
          <w:szCs w:val="20"/>
        </w:rPr>
        <w:t xml:space="preserve">When CLTM execution is initiated, suppose </w:t>
      </w:r>
      <w:r w:rsidR="005B75FF" w:rsidRPr="00CE72A3">
        <w:rPr>
          <w:rFonts w:ascii="Times New Roman" w:eastAsia="Arial Unicode MS" w:hAnsi="Times New Roman" w:cs="Times New Roman"/>
          <w:szCs w:val="20"/>
        </w:rPr>
        <w:t xml:space="preserve">that </w:t>
      </w:r>
      <w:r w:rsidRPr="00CE72A3">
        <w:rPr>
          <w:rFonts w:ascii="Times New Roman" w:eastAsia="Arial Unicode MS" w:hAnsi="Times New Roman" w:cs="Times New Roman"/>
          <w:szCs w:val="20"/>
        </w:rPr>
        <w:t xml:space="preserve">the TAT associated with the target candidate cell is 300ms. </w:t>
      </w:r>
      <w:r w:rsidR="003231F9" w:rsidRPr="00CE72A3">
        <w:rPr>
          <w:rFonts w:ascii="Times New Roman" w:eastAsia="Arial Unicode MS" w:hAnsi="Times New Roman" w:cs="Times New Roman"/>
          <w:szCs w:val="20"/>
        </w:rPr>
        <w:t>T</w:t>
      </w:r>
      <w:r w:rsidRPr="00CE72A3">
        <w:rPr>
          <w:rFonts w:ascii="Times New Roman" w:eastAsia="Arial Unicode MS" w:hAnsi="Times New Roman" w:cs="Times New Roman"/>
          <w:szCs w:val="20"/>
        </w:rPr>
        <w:t>he UE shall apply the TA associated with the target cell for PTAG, start the TAT for PTAG, and continue the running of TAT for target candidate cell. When the TAT for the target candidate cell expires</w:t>
      </w:r>
      <w:r w:rsidR="005743F2">
        <w:rPr>
          <w:rFonts w:ascii="Times New Roman" w:eastAsia="Arial Unicode MS" w:hAnsi="Times New Roman" w:cs="Times New Roman"/>
          <w:szCs w:val="20"/>
        </w:rPr>
        <w:t xml:space="preserve"> during the RACH-less CLTM procedure</w:t>
      </w:r>
      <w:r w:rsidRPr="00CE72A3">
        <w:rPr>
          <w:rFonts w:ascii="Times New Roman" w:eastAsia="Arial Unicode MS" w:hAnsi="Times New Roman" w:cs="Times New Roman"/>
          <w:szCs w:val="20"/>
        </w:rPr>
        <w:t>, which is 200ms later, the UE also consider</w:t>
      </w:r>
      <w:r w:rsidR="003231F9" w:rsidRPr="00CE72A3">
        <w:rPr>
          <w:rFonts w:ascii="Times New Roman" w:eastAsia="Arial Unicode MS" w:hAnsi="Times New Roman" w:cs="Times New Roman"/>
          <w:szCs w:val="20"/>
        </w:rPr>
        <w:t>s</w:t>
      </w:r>
      <w:r w:rsidRPr="00CE72A3">
        <w:rPr>
          <w:rFonts w:ascii="Times New Roman" w:eastAsia="Arial Unicode MS" w:hAnsi="Times New Roman" w:cs="Times New Roman"/>
          <w:szCs w:val="20"/>
        </w:rPr>
        <w:t xml:space="preserve"> the TAT for the PTAG as expired (although it is only 200ms and not reached to </w:t>
      </w:r>
      <w:r w:rsidR="003231F9" w:rsidRPr="00CE72A3">
        <w:rPr>
          <w:rFonts w:ascii="Times New Roman" w:eastAsia="Arial Unicode MS" w:hAnsi="Times New Roman" w:cs="Times New Roman"/>
          <w:szCs w:val="20"/>
        </w:rPr>
        <w:t>1280</w:t>
      </w:r>
      <w:r w:rsidRPr="00CE72A3">
        <w:rPr>
          <w:rFonts w:ascii="Times New Roman" w:eastAsia="Arial Unicode MS" w:hAnsi="Times New Roman" w:cs="Times New Roman"/>
          <w:szCs w:val="20"/>
        </w:rPr>
        <w:t>ms)</w:t>
      </w:r>
      <w:r w:rsidR="00BA4FB7" w:rsidRPr="00CE72A3">
        <w:rPr>
          <w:rFonts w:ascii="Times New Roman" w:eastAsia="Arial Unicode MS" w:hAnsi="Times New Roman" w:cs="Times New Roman"/>
          <w:szCs w:val="20"/>
        </w:rPr>
        <w:t>.</w:t>
      </w:r>
      <w:r w:rsidR="00BA4FB7" w:rsidRPr="00CE72A3">
        <w:rPr>
          <w:rFonts w:ascii="Times New Roman" w:eastAsia="Arial Unicode MS" w:hAnsi="Times New Roman" w:cs="Times New Roman" w:hint="eastAsia"/>
          <w:szCs w:val="20"/>
        </w:rPr>
        <w:t xml:space="preserve"> </w:t>
      </w:r>
    </w:p>
    <w:p w14:paraId="7E7997A7" w14:textId="2F833226" w:rsidR="00B25DC5" w:rsidRDefault="00B25DC5" w:rsidP="00B25DC5">
      <w:pPr>
        <w:spacing w:before="120" w:afterLines="50" w:after="120"/>
        <w:rPr>
          <w:rFonts w:ascii="Times New Roman" w:eastAsia="Arial Unicode MS" w:hAnsi="Times New Roman" w:cs="Times New Roman"/>
          <w:b/>
          <w:bCs/>
          <w:szCs w:val="20"/>
        </w:rPr>
      </w:pPr>
      <w:r w:rsidRPr="00B25DC5">
        <w:rPr>
          <w:rFonts w:ascii="Times New Roman" w:eastAsia="Arial Unicode MS" w:hAnsi="Times New Roman" w:cs="Times New Roman" w:hint="eastAsia"/>
          <w:b/>
          <w:bCs/>
          <w:szCs w:val="20"/>
        </w:rPr>
        <w:t>P</w:t>
      </w:r>
      <w:r w:rsidRPr="00B25DC5">
        <w:rPr>
          <w:rFonts w:ascii="Times New Roman" w:eastAsia="Arial Unicode MS" w:hAnsi="Times New Roman" w:cs="Times New Roman"/>
          <w:b/>
          <w:bCs/>
          <w:szCs w:val="20"/>
        </w:rPr>
        <w:t xml:space="preserve">roposal </w:t>
      </w:r>
      <w:r w:rsidR="00905201">
        <w:rPr>
          <w:rFonts w:ascii="Times New Roman" w:eastAsia="Arial Unicode MS" w:hAnsi="Times New Roman" w:cs="Times New Roman"/>
          <w:b/>
          <w:bCs/>
          <w:szCs w:val="20"/>
        </w:rPr>
        <w:t>5</w:t>
      </w:r>
      <w:r w:rsidR="00B303AE">
        <w:rPr>
          <w:rFonts w:ascii="Times New Roman" w:eastAsia="Arial Unicode MS" w:hAnsi="Times New Roman" w:cs="Times New Roman"/>
          <w:b/>
          <w:bCs/>
          <w:szCs w:val="20"/>
        </w:rPr>
        <w:t>.</w:t>
      </w:r>
      <w:r>
        <w:rPr>
          <w:rFonts w:ascii="Times New Roman" w:eastAsia="Arial Unicode MS" w:hAnsi="Times New Roman" w:cs="Times New Roman"/>
          <w:b/>
          <w:bCs/>
          <w:szCs w:val="20"/>
        </w:rPr>
        <w:t xml:space="preserve"> </w:t>
      </w:r>
      <w:r w:rsidR="00B303AE" w:rsidRPr="00B303AE">
        <w:rPr>
          <w:rFonts w:ascii="Times New Roman" w:eastAsia="Arial Unicode MS" w:hAnsi="Times New Roman" w:cs="Times New Roman"/>
          <w:b/>
          <w:bCs/>
          <w:szCs w:val="20"/>
        </w:rPr>
        <w:t>Upon CLTM execution, the UE applies the TA of the target cell for PTAG, and starts TAT for PTAG. If the TA</w:t>
      </w:r>
      <w:r w:rsidR="00D65EE2">
        <w:rPr>
          <w:rFonts w:ascii="Times New Roman" w:eastAsia="Arial Unicode MS" w:hAnsi="Times New Roman" w:cs="Times New Roman"/>
          <w:b/>
          <w:bCs/>
          <w:szCs w:val="20"/>
        </w:rPr>
        <w:t>T</w:t>
      </w:r>
      <w:r w:rsidR="00B303AE" w:rsidRPr="00B303AE">
        <w:rPr>
          <w:rFonts w:ascii="Times New Roman" w:eastAsia="Arial Unicode MS" w:hAnsi="Times New Roman" w:cs="Times New Roman"/>
          <w:b/>
          <w:bCs/>
          <w:szCs w:val="20"/>
        </w:rPr>
        <w:t xml:space="preserve"> of the target cell expires</w:t>
      </w:r>
      <w:r w:rsidR="009564BD">
        <w:rPr>
          <w:rFonts w:ascii="Times New Roman" w:eastAsia="Arial Unicode MS" w:hAnsi="Times New Roman" w:cs="Times New Roman"/>
          <w:b/>
          <w:bCs/>
          <w:szCs w:val="20"/>
        </w:rPr>
        <w:t xml:space="preserve"> during </w:t>
      </w:r>
      <w:r w:rsidR="0065799B">
        <w:rPr>
          <w:rFonts w:ascii="Times New Roman" w:eastAsia="Arial Unicode MS" w:hAnsi="Times New Roman" w:cs="Times New Roman"/>
          <w:b/>
          <w:bCs/>
          <w:szCs w:val="20"/>
        </w:rPr>
        <w:t xml:space="preserve">the </w:t>
      </w:r>
      <w:r w:rsidR="009564BD">
        <w:rPr>
          <w:rFonts w:ascii="Times New Roman" w:eastAsia="Arial Unicode MS" w:hAnsi="Times New Roman" w:cs="Times New Roman"/>
          <w:b/>
          <w:bCs/>
          <w:szCs w:val="20"/>
        </w:rPr>
        <w:t>RACH-less CLTM</w:t>
      </w:r>
      <w:r w:rsidR="004360DC">
        <w:rPr>
          <w:rFonts w:ascii="Times New Roman" w:eastAsia="Arial Unicode MS" w:hAnsi="Times New Roman" w:cs="Times New Roman"/>
          <w:b/>
          <w:bCs/>
          <w:szCs w:val="20"/>
        </w:rPr>
        <w:t xml:space="preserve"> procedure</w:t>
      </w:r>
      <w:r w:rsidR="00B303AE" w:rsidRPr="00B303AE">
        <w:rPr>
          <w:rFonts w:ascii="Times New Roman" w:eastAsia="Arial Unicode MS" w:hAnsi="Times New Roman" w:cs="Times New Roman"/>
          <w:b/>
          <w:bCs/>
          <w:szCs w:val="20"/>
        </w:rPr>
        <w:t>, the UE also consider</w:t>
      </w:r>
      <w:r w:rsidR="00281BDE">
        <w:rPr>
          <w:rFonts w:ascii="Times New Roman" w:eastAsia="Arial Unicode MS" w:hAnsi="Times New Roman" w:cs="Times New Roman"/>
          <w:b/>
          <w:bCs/>
          <w:szCs w:val="20"/>
        </w:rPr>
        <w:t>s</w:t>
      </w:r>
      <w:r w:rsidR="00B303AE" w:rsidRPr="00B303AE">
        <w:rPr>
          <w:rFonts w:ascii="Times New Roman" w:eastAsia="Arial Unicode MS" w:hAnsi="Times New Roman" w:cs="Times New Roman"/>
          <w:b/>
          <w:bCs/>
          <w:szCs w:val="20"/>
        </w:rPr>
        <w:t xml:space="preserve"> the TAT for </w:t>
      </w:r>
      <w:r w:rsidR="005167E6">
        <w:rPr>
          <w:rFonts w:ascii="Times New Roman" w:eastAsia="Arial Unicode MS" w:hAnsi="Times New Roman" w:cs="Times New Roman" w:hint="eastAsia"/>
          <w:b/>
          <w:bCs/>
          <w:szCs w:val="20"/>
        </w:rPr>
        <w:t>the</w:t>
      </w:r>
      <w:r w:rsidR="005167E6">
        <w:rPr>
          <w:rFonts w:ascii="Times New Roman" w:eastAsia="Arial Unicode MS" w:hAnsi="Times New Roman" w:cs="Times New Roman"/>
          <w:b/>
          <w:bCs/>
          <w:szCs w:val="20"/>
        </w:rPr>
        <w:t xml:space="preserve"> </w:t>
      </w:r>
      <w:r w:rsidR="00B303AE" w:rsidRPr="00B303AE">
        <w:rPr>
          <w:rFonts w:ascii="Times New Roman" w:eastAsia="Arial Unicode MS" w:hAnsi="Times New Roman" w:cs="Times New Roman"/>
          <w:b/>
          <w:bCs/>
          <w:szCs w:val="20"/>
        </w:rPr>
        <w:t>PTAG as expired.</w:t>
      </w:r>
    </w:p>
    <w:p w14:paraId="4E932E00" w14:textId="77777777" w:rsidR="004A2BFC" w:rsidRDefault="004A2BFC" w:rsidP="00B25DC5">
      <w:pPr>
        <w:spacing w:before="120" w:afterLines="50" w:after="120"/>
        <w:rPr>
          <w:rFonts w:ascii="Times New Roman" w:eastAsia="Arial Unicode MS" w:hAnsi="Times New Roman" w:cs="Times New Roman"/>
          <w:b/>
          <w:bCs/>
          <w:szCs w:val="20"/>
        </w:rPr>
      </w:pPr>
    </w:p>
    <w:p w14:paraId="5BBABDBD" w14:textId="4758B0C4" w:rsidR="004A2BFC" w:rsidRPr="004A2BFC" w:rsidRDefault="004A2BFC" w:rsidP="00B25DC5">
      <w:pPr>
        <w:spacing w:before="120" w:afterLines="50" w:after="120"/>
        <w:rPr>
          <w:rFonts w:ascii="Times New Roman" w:eastAsia="Arial Unicode MS" w:hAnsi="Times New Roman" w:cs="Times New Roman"/>
          <w:szCs w:val="20"/>
        </w:rPr>
      </w:pPr>
      <w:r w:rsidRPr="004A2BFC">
        <w:rPr>
          <w:rFonts w:ascii="Times New Roman" w:eastAsia="Arial Unicode MS" w:hAnsi="Times New Roman" w:cs="Times New Roman" w:hint="eastAsia"/>
          <w:szCs w:val="20"/>
        </w:rPr>
        <w:t>I</w:t>
      </w:r>
      <w:r w:rsidRPr="004A2BFC">
        <w:rPr>
          <w:rFonts w:ascii="Times New Roman" w:eastAsia="Arial Unicode MS" w:hAnsi="Times New Roman" w:cs="Times New Roman"/>
          <w:szCs w:val="20"/>
        </w:rPr>
        <w:t xml:space="preserve">f the </w:t>
      </w:r>
      <w:r>
        <w:rPr>
          <w:rFonts w:ascii="Times New Roman" w:eastAsia="Arial Unicode MS" w:hAnsi="Times New Roman" w:cs="Times New Roman"/>
          <w:szCs w:val="20"/>
        </w:rPr>
        <w:t xml:space="preserve">solution in proposal 5 is not </w:t>
      </w:r>
      <w:r w:rsidR="00497DE0">
        <w:rPr>
          <w:rFonts w:ascii="Times New Roman" w:eastAsia="Arial Unicode MS" w:hAnsi="Times New Roman" w:cs="Times New Roman"/>
          <w:szCs w:val="20"/>
        </w:rPr>
        <w:t xml:space="preserve">agreeable, we prefer </w:t>
      </w:r>
      <w:r w:rsidR="006C6EF8">
        <w:rPr>
          <w:rFonts w:ascii="Times New Roman" w:eastAsia="Arial Unicode MS" w:hAnsi="Times New Roman" w:cs="Times New Roman"/>
          <w:szCs w:val="20"/>
        </w:rPr>
        <w:t>to start</w:t>
      </w:r>
      <w:r w:rsidR="006C6EF8" w:rsidRPr="006C6EF8">
        <w:rPr>
          <w:rFonts w:ascii="Times New Roman" w:eastAsia="Arial Unicode MS" w:hAnsi="Times New Roman" w:cs="Times New Roman"/>
          <w:szCs w:val="20"/>
        </w:rPr>
        <w:t xml:space="preserve"> the PTAG using the remaining time of the </w:t>
      </w:r>
      <w:r w:rsidR="00181D91">
        <w:rPr>
          <w:rFonts w:ascii="Times New Roman" w:eastAsia="Arial Unicode MS" w:hAnsi="Times New Roman" w:cs="Times New Roman"/>
          <w:szCs w:val="20"/>
        </w:rPr>
        <w:t>TAT</w:t>
      </w:r>
      <w:r w:rsidR="006C6EF8" w:rsidRPr="006C6EF8">
        <w:rPr>
          <w:rFonts w:ascii="Times New Roman" w:eastAsia="Arial Unicode MS" w:hAnsi="Times New Roman" w:cs="Times New Roman"/>
          <w:szCs w:val="20"/>
        </w:rPr>
        <w:t xml:space="preserve"> timer</w:t>
      </w:r>
      <w:r w:rsidR="00181D91">
        <w:rPr>
          <w:rFonts w:ascii="Times New Roman" w:eastAsia="Arial Unicode MS" w:hAnsi="Times New Roman" w:cs="Times New Roman"/>
          <w:szCs w:val="20"/>
        </w:rPr>
        <w:t xml:space="preserve"> for the target cell</w:t>
      </w:r>
      <w:r w:rsidR="006C6EF8" w:rsidRPr="006C6EF8">
        <w:rPr>
          <w:rFonts w:ascii="Times New Roman" w:eastAsia="Arial Unicode MS" w:hAnsi="Times New Roman" w:cs="Times New Roman"/>
          <w:szCs w:val="20"/>
        </w:rPr>
        <w:t xml:space="preserve"> as in Option 2.3</w:t>
      </w:r>
      <w:r w:rsidR="00AF7D02" w:rsidRPr="00AF7D02">
        <w:rPr>
          <w:rFonts w:ascii="Times New Roman" w:eastAsia="Arial Unicode MS" w:hAnsi="Times New Roman" w:cs="Times New Roman"/>
          <w:szCs w:val="20"/>
        </w:rPr>
        <w:t xml:space="preserve">, as this is the only option does not </w:t>
      </w:r>
      <w:r w:rsidR="00D111ED">
        <w:rPr>
          <w:rFonts w:ascii="Times New Roman" w:eastAsia="Arial Unicode MS" w:hAnsi="Times New Roman" w:cs="Times New Roman"/>
          <w:szCs w:val="20"/>
        </w:rPr>
        <w:t>change the ori</w:t>
      </w:r>
      <w:r w:rsidR="00582FA1">
        <w:rPr>
          <w:rFonts w:ascii="Times New Roman" w:eastAsia="Arial Unicode MS" w:hAnsi="Times New Roman" w:cs="Times New Roman"/>
          <w:szCs w:val="20"/>
        </w:rPr>
        <w:t>ginal</w:t>
      </w:r>
      <w:r w:rsidR="00AF7D02" w:rsidRPr="00AF7D02">
        <w:rPr>
          <w:rFonts w:ascii="Times New Roman" w:eastAsia="Arial Unicode MS" w:hAnsi="Times New Roman" w:cs="Times New Roman"/>
          <w:szCs w:val="20"/>
        </w:rPr>
        <w:t xml:space="preserve"> concept of TA/TAT for candidate cell and TA/TAT for PTAG</w:t>
      </w:r>
      <w:r w:rsidR="006B44E2">
        <w:rPr>
          <w:rFonts w:ascii="Times New Roman" w:eastAsia="Arial Unicode MS" w:hAnsi="Times New Roman" w:cs="Times New Roman"/>
          <w:szCs w:val="20"/>
        </w:rPr>
        <w:t xml:space="preserve">, and does not extend the TA validity time </w:t>
      </w:r>
      <w:r w:rsidR="00582FA1">
        <w:rPr>
          <w:rFonts w:ascii="Times New Roman" w:eastAsia="Arial Unicode MS" w:hAnsi="Times New Roman" w:cs="Times New Roman"/>
          <w:szCs w:val="20"/>
        </w:rPr>
        <w:t>for the TA, either</w:t>
      </w:r>
      <w:r w:rsidR="00497DE0" w:rsidRPr="00AF7D02">
        <w:rPr>
          <w:rFonts w:ascii="Times New Roman" w:eastAsia="Arial Unicode MS" w:hAnsi="Times New Roman" w:cs="Times New Roman"/>
          <w:szCs w:val="20"/>
        </w:rPr>
        <w:t>.</w:t>
      </w:r>
    </w:p>
    <w:p w14:paraId="28E6168A" w14:textId="2805CF4A" w:rsidR="006B44E2" w:rsidRPr="006B44E2" w:rsidRDefault="004A2BFC" w:rsidP="006C6EF8">
      <w:pPr>
        <w:spacing w:before="120" w:afterLines="50" w:after="120"/>
        <w:rPr>
          <w:rFonts w:ascii="Times New Roman" w:eastAsia="Arial Unicode MS" w:hAnsi="Times New Roman" w:cs="Times New Roman"/>
          <w:b/>
          <w:bCs/>
          <w:szCs w:val="20"/>
        </w:rPr>
      </w:pPr>
      <w:r w:rsidRPr="00B25DC5">
        <w:rPr>
          <w:rFonts w:ascii="Times New Roman" w:eastAsia="Arial Unicode MS" w:hAnsi="Times New Roman" w:cs="Times New Roman" w:hint="eastAsia"/>
          <w:b/>
          <w:bCs/>
          <w:szCs w:val="20"/>
        </w:rPr>
        <w:t>P</w:t>
      </w:r>
      <w:r w:rsidRPr="00B25DC5">
        <w:rPr>
          <w:rFonts w:ascii="Times New Roman" w:eastAsia="Arial Unicode MS" w:hAnsi="Times New Roman" w:cs="Times New Roman"/>
          <w:b/>
          <w:bCs/>
          <w:szCs w:val="20"/>
        </w:rPr>
        <w:t xml:space="preserve">roposal </w:t>
      </w:r>
      <w:r>
        <w:rPr>
          <w:rFonts w:ascii="Times New Roman" w:eastAsia="Arial Unicode MS" w:hAnsi="Times New Roman" w:cs="Times New Roman"/>
          <w:b/>
          <w:bCs/>
          <w:szCs w:val="20"/>
        </w:rPr>
        <w:t>6.</w:t>
      </w:r>
      <w:r w:rsidR="006B44E2">
        <w:rPr>
          <w:rFonts w:ascii="Times New Roman" w:eastAsia="Arial Unicode MS" w:hAnsi="Times New Roman" w:cs="Times New Roman"/>
          <w:b/>
          <w:bCs/>
          <w:szCs w:val="20"/>
        </w:rPr>
        <w:t xml:space="preserve"> If proposal 5 is not agreeable, we prefer</w:t>
      </w:r>
      <w:r w:rsidR="006C6EF8">
        <w:rPr>
          <w:rFonts w:ascii="Times New Roman" w:eastAsia="Arial Unicode MS" w:hAnsi="Times New Roman" w:cs="Times New Roman"/>
          <w:b/>
          <w:bCs/>
          <w:szCs w:val="20"/>
        </w:rPr>
        <w:t xml:space="preserve"> to</w:t>
      </w:r>
      <w:r w:rsidR="006B44E2">
        <w:rPr>
          <w:rFonts w:ascii="Times New Roman" w:eastAsia="Arial Unicode MS" w:hAnsi="Times New Roman" w:cs="Times New Roman"/>
          <w:b/>
          <w:bCs/>
          <w:szCs w:val="20"/>
        </w:rPr>
        <w:t xml:space="preserve"> </w:t>
      </w:r>
      <w:r w:rsidR="006B44E2" w:rsidRPr="006B44E2">
        <w:rPr>
          <w:rFonts w:ascii="Times New Roman" w:eastAsia="Arial Unicode MS" w:hAnsi="Times New Roman" w:cs="Times New Roman"/>
          <w:b/>
          <w:bCs/>
          <w:szCs w:val="20"/>
        </w:rPr>
        <w:t>start the</w:t>
      </w:r>
      <w:r w:rsidR="006C6EF8">
        <w:rPr>
          <w:rFonts w:ascii="Times New Roman" w:eastAsia="Arial Unicode MS" w:hAnsi="Times New Roman" w:cs="Times New Roman"/>
          <w:b/>
          <w:bCs/>
          <w:szCs w:val="20"/>
        </w:rPr>
        <w:t xml:space="preserve"> TAT for</w:t>
      </w:r>
      <w:r w:rsidR="006B44E2" w:rsidRPr="006B44E2">
        <w:rPr>
          <w:rFonts w:ascii="Times New Roman" w:eastAsia="Arial Unicode MS" w:hAnsi="Times New Roman" w:cs="Times New Roman"/>
          <w:b/>
          <w:bCs/>
          <w:szCs w:val="20"/>
        </w:rPr>
        <w:t xml:space="preserve"> PTAG using the remaining time of the </w:t>
      </w:r>
      <w:r w:rsidR="00D65EE2">
        <w:rPr>
          <w:rFonts w:ascii="Times New Roman" w:eastAsia="Arial Unicode MS" w:hAnsi="Times New Roman" w:cs="Times New Roman"/>
          <w:b/>
          <w:bCs/>
          <w:szCs w:val="20"/>
        </w:rPr>
        <w:t>TAT</w:t>
      </w:r>
      <w:r w:rsidR="006B44E2" w:rsidRPr="006B44E2">
        <w:rPr>
          <w:rFonts w:ascii="Times New Roman" w:eastAsia="Arial Unicode MS" w:hAnsi="Times New Roman" w:cs="Times New Roman"/>
          <w:b/>
          <w:bCs/>
          <w:szCs w:val="20"/>
        </w:rPr>
        <w:t xml:space="preserve"> timer</w:t>
      </w:r>
      <w:r w:rsidR="00D65EE2">
        <w:rPr>
          <w:rFonts w:ascii="Times New Roman" w:eastAsia="Arial Unicode MS" w:hAnsi="Times New Roman" w:cs="Times New Roman"/>
          <w:b/>
          <w:bCs/>
          <w:szCs w:val="20"/>
        </w:rPr>
        <w:t xml:space="preserve"> for the target cell</w:t>
      </w:r>
      <w:r w:rsidR="006B44E2" w:rsidRPr="006B44E2">
        <w:rPr>
          <w:rFonts w:ascii="Times New Roman" w:eastAsia="Arial Unicode MS" w:hAnsi="Times New Roman" w:cs="Times New Roman"/>
          <w:b/>
          <w:bCs/>
          <w:szCs w:val="20"/>
        </w:rPr>
        <w:t>.</w:t>
      </w:r>
    </w:p>
    <w:p w14:paraId="5B01B94B" w14:textId="1651788A"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B876BCB"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A61BBA" w:rsidRPr="001A3712">
        <w:rPr>
          <w:rFonts w:ascii="Times New Roman" w:hAnsi="Times New Roman" w:cs="Times New Roman"/>
        </w:rPr>
        <w:t xml:space="preserve">we </w:t>
      </w:r>
      <w:r w:rsidR="00905201">
        <w:rPr>
          <w:rFonts w:ascii="Times New Roman" w:hAnsi="Times New Roman" w:cs="Times New Roman"/>
        </w:rPr>
        <w:t>discussion on the remaining issues of RACH-less CLTM, and have the following proposals:</w:t>
      </w:r>
    </w:p>
    <w:p w14:paraId="630626AE" w14:textId="2A289814" w:rsidR="005A5609" w:rsidRPr="002D16FC" w:rsidRDefault="005A5609" w:rsidP="005A5609">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1</w:t>
      </w:r>
      <w:r w:rsidRPr="00B06CFC">
        <w:rPr>
          <w:rFonts w:ascii="Times New Roman" w:eastAsia="Arial Unicode MS" w:hAnsi="Times New Roman" w:cs="Times New Roman"/>
          <w:b/>
          <w:bCs/>
          <w:color w:val="000000" w:themeColor="text1"/>
          <w:szCs w:val="20"/>
        </w:rPr>
        <w:t>.</w:t>
      </w:r>
      <w:r w:rsidRPr="00B06CFC">
        <w:rPr>
          <w:rFonts w:ascii="Times New Roman" w:eastAsia="Arial Unicode MS" w:hAnsi="Times New Roman" w:cs="Times New Roman"/>
          <w:b/>
          <w:bCs/>
          <w:szCs w:val="20"/>
        </w:rPr>
        <w:t xml:space="preserve"> </w:t>
      </w:r>
      <w:r>
        <w:rPr>
          <w:rFonts w:ascii="Times New Roman" w:eastAsia="Arial Unicode MS" w:hAnsi="Times New Roman" w:cs="Times New Roman"/>
          <w:b/>
          <w:bCs/>
          <w:szCs w:val="20"/>
        </w:rPr>
        <w:t xml:space="preserve">If the SSB associated with a CG resource is the same as the SSB which </w:t>
      </w:r>
      <w:r w:rsidR="00D3461C">
        <w:rPr>
          <w:rFonts w:ascii="Times New Roman" w:eastAsia="Arial Unicode MS" w:hAnsi="Times New Roman" w:cs="Times New Roman"/>
          <w:b/>
          <w:bCs/>
          <w:szCs w:val="20"/>
        </w:rPr>
        <w:t>meet</w:t>
      </w:r>
      <w:r>
        <w:rPr>
          <w:rFonts w:ascii="Times New Roman" w:eastAsia="Arial Unicode MS" w:hAnsi="Times New Roman" w:cs="Times New Roman"/>
          <w:b/>
          <w:bCs/>
          <w:szCs w:val="20"/>
        </w:rPr>
        <w:t>s the execution condition and selected by the UE, the UE shall consider the CG resource as valid</w:t>
      </w:r>
      <w:r w:rsidRPr="002D16FC">
        <w:rPr>
          <w:rFonts w:ascii="Times New Roman" w:eastAsia="Arial Unicode MS" w:hAnsi="Times New Roman" w:cs="Times New Roman"/>
          <w:b/>
          <w:bCs/>
          <w:szCs w:val="20"/>
        </w:rPr>
        <w:t>.</w:t>
      </w:r>
    </w:p>
    <w:p w14:paraId="4BC201B8" w14:textId="77777777" w:rsidR="00DF2232" w:rsidRPr="002D16FC" w:rsidRDefault="00DF2232" w:rsidP="00DF2232">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2</w:t>
      </w:r>
      <w:r w:rsidRPr="00B06CFC">
        <w:rPr>
          <w:rFonts w:ascii="Times New Roman" w:eastAsia="Arial Unicode MS" w:hAnsi="Times New Roman" w:cs="Times New Roman"/>
          <w:b/>
          <w:bCs/>
          <w:color w:val="000000" w:themeColor="text1"/>
          <w:szCs w:val="20"/>
        </w:rPr>
        <w:t>.</w:t>
      </w:r>
      <w:r w:rsidRPr="00B06CFC">
        <w:rPr>
          <w:rFonts w:ascii="Times New Roman" w:eastAsia="Arial Unicode MS" w:hAnsi="Times New Roman" w:cs="Times New Roman"/>
          <w:b/>
          <w:bCs/>
          <w:szCs w:val="20"/>
        </w:rPr>
        <w:t xml:space="preserve"> For the case that the beam meet</w:t>
      </w:r>
      <w:r>
        <w:rPr>
          <w:rFonts w:ascii="Times New Roman" w:eastAsia="Arial Unicode MS" w:hAnsi="Times New Roman" w:cs="Times New Roman"/>
          <w:b/>
          <w:bCs/>
          <w:szCs w:val="20"/>
        </w:rPr>
        <w:t>ing</w:t>
      </w:r>
      <w:r w:rsidRPr="00B06CFC">
        <w:rPr>
          <w:rFonts w:ascii="Times New Roman" w:eastAsia="Arial Unicode MS" w:hAnsi="Times New Roman" w:cs="Times New Roman"/>
          <w:b/>
          <w:bCs/>
          <w:szCs w:val="20"/>
        </w:rPr>
        <w:t xml:space="preserve"> the execution condition is CSI-RS,</w:t>
      </w:r>
      <w:r w:rsidRPr="002D16FC">
        <w:rPr>
          <w:rFonts w:ascii="Times New Roman" w:eastAsia="Arial Unicode MS" w:hAnsi="Times New Roman" w:cs="Times New Roman"/>
          <w:b/>
          <w:bCs/>
          <w:szCs w:val="20"/>
        </w:rPr>
        <w:t xml:space="preserve"> the UE determine</w:t>
      </w:r>
      <w:r>
        <w:rPr>
          <w:rFonts w:ascii="Times New Roman" w:eastAsia="Arial Unicode MS" w:hAnsi="Times New Roman" w:cs="Times New Roman"/>
          <w:b/>
          <w:bCs/>
          <w:szCs w:val="20"/>
        </w:rPr>
        <w:t>s</w:t>
      </w:r>
      <w:r w:rsidRPr="002D16FC">
        <w:rPr>
          <w:rFonts w:ascii="Times New Roman" w:eastAsia="Arial Unicode MS" w:hAnsi="Times New Roman" w:cs="Times New Roman"/>
          <w:b/>
          <w:bCs/>
          <w:szCs w:val="20"/>
        </w:rPr>
        <w:t xml:space="preserve"> whether a CG resource is valid based on the SSB associated with the CSI-RS</w:t>
      </w:r>
      <w:r>
        <w:rPr>
          <w:rFonts w:ascii="Times New Roman" w:eastAsia="Arial Unicode MS" w:hAnsi="Times New Roman" w:cs="Times New Roman"/>
          <w:b/>
          <w:bCs/>
          <w:szCs w:val="20"/>
        </w:rPr>
        <w:t>, i.e., if the SSB associated with the CG resource is the same as the SSB associated with the CSI-RS meeting the execution condition, the UE considers the CG resource as valid.</w:t>
      </w:r>
    </w:p>
    <w:p w14:paraId="21F2214D" w14:textId="6CA5784F" w:rsidR="001C3AAC" w:rsidRDefault="005A5609" w:rsidP="0007201F">
      <w:pPr>
        <w:spacing w:before="120" w:afterLines="50" w:after="120"/>
        <w:rPr>
          <w:rFonts w:ascii="Times New Roman" w:eastAsia="Arial Unicode MS" w:hAnsi="Times New Roman" w:cs="Times New Roman"/>
          <w:b/>
          <w:bCs/>
          <w:color w:val="000000" w:themeColor="text1"/>
          <w:szCs w:val="20"/>
        </w:rPr>
      </w:pPr>
      <w:r w:rsidRPr="00E77F0D">
        <w:rPr>
          <w:rFonts w:ascii="Times New Roman" w:eastAsia="Arial Unicode MS" w:hAnsi="Times New Roman" w:cs="Times New Roman"/>
          <w:b/>
          <w:bCs/>
          <w:color w:val="000000" w:themeColor="text1"/>
          <w:szCs w:val="20"/>
        </w:rPr>
        <w:t>Proposal</w:t>
      </w:r>
      <w:r>
        <w:rPr>
          <w:rFonts w:ascii="Times New Roman" w:eastAsia="Arial Unicode MS" w:hAnsi="Times New Roman" w:cs="Times New Roman"/>
          <w:b/>
          <w:bCs/>
          <w:color w:val="000000" w:themeColor="text1"/>
          <w:szCs w:val="20"/>
        </w:rPr>
        <w:t xml:space="preserve"> 3. The TAT of the other candidate cells is not stopped by the UE upon CLTM cell switch execution.</w:t>
      </w:r>
    </w:p>
    <w:p w14:paraId="4ACAD545" w14:textId="77777777" w:rsidR="005A5609" w:rsidRPr="00A84FF6" w:rsidRDefault="005A5609" w:rsidP="005A5609">
      <w:pPr>
        <w:spacing w:before="120" w:afterLines="50" w:after="120"/>
        <w:rPr>
          <w:rFonts w:ascii="Times New Roman" w:eastAsia="Arial Unicode MS" w:hAnsi="Times New Roman" w:cs="Times New Roman"/>
          <w:b/>
          <w:bCs/>
          <w:szCs w:val="20"/>
        </w:rPr>
      </w:pPr>
      <w:r w:rsidRPr="00A84FF6">
        <w:rPr>
          <w:rFonts w:ascii="Times New Roman" w:eastAsia="Arial Unicode MS" w:hAnsi="Times New Roman" w:cs="Times New Roman" w:hint="eastAsia"/>
          <w:b/>
          <w:bCs/>
          <w:szCs w:val="20"/>
        </w:rPr>
        <w:t>P</w:t>
      </w:r>
      <w:r w:rsidRPr="00A84FF6">
        <w:rPr>
          <w:rFonts w:ascii="Times New Roman" w:eastAsia="Arial Unicode MS" w:hAnsi="Times New Roman" w:cs="Times New Roman"/>
          <w:b/>
          <w:bCs/>
          <w:szCs w:val="20"/>
        </w:rPr>
        <w:t xml:space="preserve">roposal </w:t>
      </w:r>
      <w:r>
        <w:rPr>
          <w:rFonts w:ascii="Times New Roman" w:eastAsia="Arial Unicode MS" w:hAnsi="Times New Roman" w:cs="Times New Roman"/>
          <w:b/>
          <w:bCs/>
          <w:szCs w:val="20"/>
        </w:rPr>
        <w:t>4</w:t>
      </w:r>
      <w:r w:rsidRPr="00A84FF6">
        <w:rPr>
          <w:rFonts w:ascii="Times New Roman" w:eastAsia="Arial Unicode MS" w:hAnsi="Times New Roman" w:cs="Times New Roman"/>
          <w:b/>
          <w:bCs/>
          <w:szCs w:val="20"/>
        </w:rPr>
        <w:t>. The TA</w:t>
      </w:r>
      <w:r>
        <w:rPr>
          <w:rFonts w:ascii="Times New Roman" w:eastAsia="Arial Unicode MS" w:hAnsi="Times New Roman" w:cs="Times New Roman"/>
          <w:b/>
          <w:bCs/>
          <w:szCs w:val="20"/>
        </w:rPr>
        <w:t>T</w:t>
      </w:r>
      <w:r w:rsidRPr="00A84FF6">
        <w:rPr>
          <w:rFonts w:ascii="Times New Roman" w:eastAsia="Arial Unicode MS" w:hAnsi="Times New Roman" w:cs="Times New Roman"/>
          <w:b/>
          <w:bCs/>
          <w:szCs w:val="20"/>
        </w:rPr>
        <w:t xml:space="preserve"> of the target cell is not stopped by the UE upon CLTM cell switch execution.</w:t>
      </w:r>
    </w:p>
    <w:p w14:paraId="2378D810" w14:textId="31A84A92" w:rsidR="004360DC" w:rsidRDefault="004360DC" w:rsidP="004360DC">
      <w:pPr>
        <w:spacing w:before="120" w:afterLines="50" w:after="120"/>
        <w:rPr>
          <w:rFonts w:ascii="Times New Roman" w:eastAsia="Arial Unicode MS" w:hAnsi="Times New Roman" w:cs="Times New Roman"/>
          <w:b/>
          <w:bCs/>
          <w:szCs w:val="20"/>
        </w:rPr>
      </w:pPr>
      <w:r w:rsidRPr="00B25DC5">
        <w:rPr>
          <w:rFonts w:ascii="Times New Roman" w:eastAsia="Arial Unicode MS" w:hAnsi="Times New Roman" w:cs="Times New Roman" w:hint="eastAsia"/>
          <w:b/>
          <w:bCs/>
          <w:szCs w:val="20"/>
        </w:rPr>
        <w:t>P</w:t>
      </w:r>
      <w:r w:rsidRPr="00B25DC5">
        <w:rPr>
          <w:rFonts w:ascii="Times New Roman" w:eastAsia="Arial Unicode MS" w:hAnsi="Times New Roman" w:cs="Times New Roman"/>
          <w:b/>
          <w:bCs/>
          <w:szCs w:val="20"/>
        </w:rPr>
        <w:t xml:space="preserve">roposal </w:t>
      </w:r>
      <w:r>
        <w:rPr>
          <w:rFonts w:ascii="Times New Roman" w:eastAsia="Arial Unicode MS" w:hAnsi="Times New Roman" w:cs="Times New Roman"/>
          <w:b/>
          <w:bCs/>
          <w:szCs w:val="20"/>
        </w:rPr>
        <w:t xml:space="preserve">5. </w:t>
      </w:r>
      <w:r w:rsidRPr="00B303AE">
        <w:rPr>
          <w:rFonts w:ascii="Times New Roman" w:eastAsia="Arial Unicode MS" w:hAnsi="Times New Roman" w:cs="Times New Roman"/>
          <w:b/>
          <w:bCs/>
          <w:szCs w:val="20"/>
        </w:rPr>
        <w:t>Upon CLTM execution, the UE applies the TA of the target cell for PTAG, and starts TAT for PTAG. If the TA</w:t>
      </w:r>
      <w:r>
        <w:rPr>
          <w:rFonts w:ascii="Times New Roman" w:eastAsia="Arial Unicode MS" w:hAnsi="Times New Roman" w:cs="Times New Roman"/>
          <w:b/>
          <w:bCs/>
          <w:szCs w:val="20"/>
        </w:rPr>
        <w:t>T</w:t>
      </w:r>
      <w:r w:rsidRPr="00B303AE">
        <w:rPr>
          <w:rFonts w:ascii="Times New Roman" w:eastAsia="Arial Unicode MS" w:hAnsi="Times New Roman" w:cs="Times New Roman"/>
          <w:b/>
          <w:bCs/>
          <w:szCs w:val="20"/>
        </w:rPr>
        <w:t xml:space="preserve"> of the target cell expires</w:t>
      </w:r>
      <w:r>
        <w:rPr>
          <w:rFonts w:ascii="Times New Roman" w:eastAsia="Arial Unicode MS" w:hAnsi="Times New Roman" w:cs="Times New Roman"/>
          <w:b/>
          <w:bCs/>
          <w:szCs w:val="20"/>
        </w:rPr>
        <w:t xml:space="preserve"> during the RACH-less CLTM procedure</w:t>
      </w:r>
      <w:r w:rsidRPr="00B303AE">
        <w:rPr>
          <w:rFonts w:ascii="Times New Roman" w:eastAsia="Arial Unicode MS" w:hAnsi="Times New Roman" w:cs="Times New Roman"/>
          <w:b/>
          <w:bCs/>
          <w:szCs w:val="20"/>
        </w:rPr>
        <w:t>, the UE also consider</w:t>
      </w:r>
      <w:r>
        <w:rPr>
          <w:rFonts w:ascii="Times New Roman" w:eastAsia="Arial Unicode MS" w:hAnsi="Times New Roman" w:cs="Times New Roman"/>
          <w:b/>
          <w:bCs/>
          <w:szCs w:val="20"/>
        </w:rPr>
        <w:t>s</w:t>
      </w:r>
      <w:r w:rsidRPr="00B303AE">
        <w:rPr>
          <w:rFonts w:ascii="Times New Roman" w:eastAsia="Arial Unicode MS" w:hAnsi="Times New Roman" w:cs="Times New Roman"/>
          <w:b/>
          <w:bCs/>
          <w:szCs w:val="20"/>
        </w:rPr>
        <w:t xml:space="preserve"> the TAT for </w:t>
      </w:r>
      <w:r w:rsidR="005167E6">
        <w:rPr>
          <w:rFonts w:ascii="Times New Roman" w:eastAsia="Arial Unicode MS" w:hAnsi="Times New Roman" w:cs="Times New Roman"/>
          <w:b/>
          <w:bCs/>
          <w:szCs w:val="20"/>
        </w:rPr>
        <w:t xml:space="preserve">the </w:t>
      </w:r>
      <w:r w:rsidRPr="00B303AE">
        <w:rPr>
          <w:rFonts w:ascii="Times New Roman" w:eastAsia="Arial Unicode MS" w:hAnsi="Times New Roman" w:cs="Times New Roman"/>
          <w:b/>
          <w:bCs/>
          <w:szCs w:val="20"/>
        </w:rPr>
        <w:t>PTAG as expired.</w:t>
      </w:r>
    </w:p>
    <w:p w14:paraId="06D37918" w14:textId="77777777" w:rsidR="005A5609" w:rsidRPr="006B44E2" w:rsidRDefault="005A5609" w:rsidP="005A5609">
      <w:pPr>
        <w:spacing w:before="120" w:afterLines="50" w:after="120"/>
        <w:rPr>
          <w:rFonts w:ascii="Times New Roman" w:eastAsia="Arial Unicode MS" w:hAnsi="Times New Roman" w:cs="Times New Roman"/>
          <w:b/>
          <w:bCs/>
          <w:szCs w:val="20"/>
        </w:rPr>
      </w:pPr>
      <w:r w:rsidRPr="00B25DC5">
        <w:rPr>
          <w:rFonts w:ascii="Times New Roman" w:eastAsia="Arial Unicode MS" w:hAnsi="Times New Roman" w:cs="Times New Roman" w:hint="eastAsia"/>
          <w:b/>
          <w:bCs/>
          <w:szCs w:val="20"/>
        </w:rPr>
        <w:t>P</w:t>
      </w:r>
      <w:r w:rsidRPr="00B25DC5">
        <w:rPr>
          <w:rFonts w:ascii="Times New Roman" w:eastAsia="Arial Unicode MS" w:hAnsi="Times New Roman" w:cs="Times New Roman"/>
          <w:b/>
          <w:bCs/>
          <w:szCs w:val="20"/>
        </w:rPr>
        <w:t xml:space="preserve">roposal </w:t>
      </w:r>
      <w:r>
        <w:rPr>
          <w:rFonts w:ascii="Times New Roman" w:eastAsia="Arial Unicode MS" w:hAnsi="Times New Roman" w:cs="Times New Roman"/>
          <w:b/>
          <w:bCs/>
          <w:szCs w:val="20"/>
        </w:rPr>
        <w:t xml:space="preserve">6. If proposal 5 is not agreeable, we prefer to </w:t>
      </w:r>
      <w:r w:rsidRPr="006B44E2">
        <w:rPr>
          <w:rFonts w:ascii="Times New Roman" w:eastAsia="Arial Unicode MS" w:hAnsi="Times New Roman" w:cs="Times New Roman"/>
          <w:b/>
          <w:bCs/>
          <w:szCs w:val="20"/>
        </w:rPr>
        <w:t>start the</w:t>
      </w:r>
      <w:r>
        <w:rPr>
          <w:rFonts w:ascii="Times New Roman" w:eastAsia="Arial Unicode MS" w:hAnsi="Times New Roman" w:cs="Times New Roman"/>
          <w:b/>
          <w:bCs/>
          <w:szCs w:val="20"/>
        </w:rPr>
        <w:t xml:space="preserve"> TAT for</w:t>
      </w:r>
      <w:r w:rsidRPr="006B44E2">
        <w:rPr>
          <w:rFonts w:ascii="Times New Roman" w:eastAsia="Arial Unicode MS" w:hAnsi="Times New Roman" w:cs="Times New Roman"/>
          <w:b/>
          <w:bCs/>
          <w:szCs w:val="20"/>
        </w:rPr>
        <w:t xml:space="preserve"> PTAG using the remaining time of the </w:t>
      </w:r>
      <w:r>
        <w:rPr>
          <w:rFonts w:ascii="Times New Roman" w:eastAsia="Arial Unicode MS" w:hAnsi="Times New Roman" w:cs="Times New Roman"/>
          <w:b/>
          <w:bCs/>
          <w:szCs w:val="20"/>
        </w:rPr>
        <w:t>TAT</w:t>
      </w:r>
      <w:r w:rsidRPr="006B44E2">
        <w:rPr>
          <w:rFonts w:ascii="Times New Roman" w:eastAsia="Arial Unicode MS" w:hAnsi="Times New Roman" w:cs="Times New Roman"/>
          <w:b/>
          <w:bCs/>
          <w:szCs w:val="20"/>
        </w:rPr>
        <w:t xml:space="preserve"> timer</w:t>
      </w:r>
      <w:r>
        <w:rPr>
          <w:rFonts w:ascii="Times New Roman" w:eastAsia="Arial Unicode MS" w:hAnsi="Times New Roman" w:cs="Times New Roman"/>
          <w:b/>
          <w:bCs/>
          <w:szCs w:val="20"/>
        </w:rPr>
        <w:t xml:space="preserve"> for the target cell</w:t>
      </w:r>
      <w:r w:rsidRPr="006B44E2">
        <w:rPr>
          <w:rFonts w:ascii="Times New Roman" w:eastAsia="Arial Unicode MS" w:hAnsi="Times New Roman" w:cs="Times New Roman"/>
          <w:b/>
          <w:bCs/>
          <w:szCs w:val="20"/>
        </w:rPr>
        <w:t>.</w:t>
      </w:r>
    </w:p>
    <w:p w14:paraId="03D984DD" w14:textId="77777777" w:rsidR="005A5609" w:rsidRPr="005A5609" w:rsidRDefault="005A5609" w:rsidP="0007201F">
      <w:pPr>
        <w:spacing w:before="120" w:afterLines="50" w:after="120"/>
        <w:rPr>
          <w:rFonts w:ascii="Times New Roman" w:hAnsi="Times New Roman" w:cs="Times New Roman"/>
          <w:u w:val="single"/>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0DA8A7DA"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4F027E">
        <w:rPr>
          <w:rFonts w:ascii="Arial" w:eastAsia="Arial Unicode MS" w:hAnsi="Arial"/>
          <w:sz w:val="20"/>
          <w:szCs w:val="20"/>
        </w:rPr>
        <w:t xml:space="preserve"> </w:t>
      </w:r>
      <w:r w:rsidR="00C3504E">
        <w:rPr>
          <w:rFonts w:ascii="Arial" w:eastAsia="Arial Unicode MS" w:hAnsi="Arial"/>
          <w:sz w:val="20"/>
          <w:szCs w:val="20"/>
        </w:rPr>
        <w:t>meeting report of RAN2 #12</w:t>
      </w:r>
      <w:r w:rsidR="00DA6421">
        <w:rPr>
          <w:rFonts w:ascii="Arial" w:eastAsia="Arial Unicode MS" w:hAnsi="Arial"/>
          <w:sz w:val="20"/>
          <w:szCs w:val="20"/>
        </w:rPr>
        <w:t>9</w:t>
      </w:r>
      <w:r w:rsidR="00C3504E">
        <w:rPr>
          <w:rFonts w:ascii="Arial" w:eastAsia="Arial Unicode MS" w:hAnsi="Arial"/>
          <w:sz w:val="20"/>
          <w:szCs w:val="20"/>
        </w:rPr>
        <w:t>.</w:t>
      </w:r>
    </w:p>
    <w:p w14:paraId="18FA977B" w14:textId="77777777" w:rsidR="0033336B" w:rsidRPr="001C632E" w:rsidRDefault="0033336B" w:rsidP="00C249E4">
      <w:pPr>
        <w:spacing w:before="120" w:afterLines="50" w:after="120"/>
        <w:rPr>
          <w:rFonts w:ascii="Arial" w:eastAsia="Arial Unicode MS" w:hAnsi="Arial"/>
          <w:sz w:val="20"/>
          <w:szCs w:val="20"/>
        </w:rPr>
      </w:pPr>
    </w:p>
    <w:sectPr w:rsidR="0033336B" w:rsidRPr="001C632E" w:rsidSect="00625D0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8986" w14:textId="77777777" w:rsidR="00685EF7" w:rsidRDefault="00685EF7" w:rsidP="006D4BFE">
      <w:r>
        <w:separator/>
      </w:r>
    </w:p>
  </w:endnote>
  <w:endnote w:type="continuationSeparator" w:id="0">
    <w:p w14:paraId="7381E1E3" w14:textId="77777777" w:rsidR="00685EF7" w:rsidRDefault="00685EF7" w:rsidP="006D4BFE">
      <w:r>
        <w:continuationSeparator/>
      </w:r>
    </w:p>
  </w:endnote>
  <w:endnote w:type="continuationNotice" w:id="1">
    <w:p w14:paraId="65183AD6" w14:textId="77777777" w:rsidR="00685EF7" w:rsidRDefault="00685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5BC93DFF" w:rsidR="00A031CD" w:rsidRPr="00A031CD" w:rsidRDefault="00A031CD" w:rsidP="00A031C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9367" w14:textId="77777777" w:rsidR="00685EF7" w:rsidRDefault="00685EF7" w:rsidP="006D4BFE">
      <w:r>
        <w:separator/>
      </w:r>
    </w:p>
  </w:footnote>
  <w:footnote w:type="continuationSeparator" w:id="0">
    <w:p w14:paraId="5CBD5F3D" w14:textId="77777777" w:rsidR="00685EF7" w:rsidRDefault="00685EF7" w:rsidP="006D4BFE">
      <w:r>
        <w:continuationSeparator/>
      </w:r>
    </w:p>
  </w:footnote>
  <w:footnote w:type="continuationNotice" w:id="1">
    <w:p w14:paraId="370F28FB" w14:textId="77777777" w:rsidR="00685EF7" w:rsidRDefault="00685E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12"/>
  </w:num>
  <w:num w:numId="4">
    <w:abstractNumId w:val="3"/>
  </w:num>
  <w:num w:numId="5">
    <w:abstractNumId w:val="7"/>
  </w:num>
  <w:num w:numId="6">
    <w:abstractNumId w:val="10"/>
  </w:num>
  <w:num w:numId="7">
    <w:abstractNumId w:val="16"/>
  </w:num>
  <w:num w:numId="8">
    <w:abstractNumId w:val="5"/>
  </w:num>
  <w:num w:numId="9">
    <w:abstractNumId w:val="0"/>
  </w:num>
  <w:num w:numId="10">
    <w:abstractNumId w:val="19"/>
  </w:num>
  <w:num w:numId="11">
    <w:abstractNumId w:val="1"/>
  </w:num>
  <w:num w:numId="12">
    <w:abstractNumId w:val="17"/>
  </w:num>
  <w:num w:numId="13">
    <w:abstractNumId w:val="6"/>
  </w:num>
  <w:num w:numId="14">
    <w:abstractNumId w:val="11"/>
  </w:num>
  <w:num w:numId="15">
    <w:abstractNumId w:val="2"/>
  </w:num>
  <w:num w:numId="16">
    <w:abstractNumId w:val="4"/>
  </w:num>
  <w:num w:numId="17">
    <w:abstractNumId w:val="15"/>
  </w:num>
  <w:num w:numId="18">
    <w:abstractNumId w:val="15"/>
  </w:num>
  <w:num w:numId="19">
    <w:abstractNumId w:val="14"/>
  </w:num>
  <w:num w:numId="20">
    <w:abstractNumId w:val="8"/>
  </w:num>
  <w:num w:numId="2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63AB"/>
    <w:rsid w:val="000063D0"/>
    <w:rsid w:val="00006B8A"/>
    <w:rsid w:val="00007D8E"/>
    <w:rsid w:val="000101E5"/>
    <w:rsid w:val="00010451"/>
    <w:rsid w:val="000107A5"/>
    <w:rsid w:val="00010DB5"/>
    <w:rsid w:val="000111D2"/>
    <w:rsid w:val="000114FF"/>
    <w:rsid w:val="00011E27"/>
    <w:rsid w:val="00011FD6"/>
    <w:rsid w:val="00012411"/>
    <w:rsid w:val="000132A0"/>
    <w:rsid w:val="000136CF"/>
    <w:rsid w:val="00013F8B"/>
    <w:rsid w:val="00015586"/>
    <w:rsid w:val="000162A9"/>
    <w:rsid w:val="000164C5"/>
    <w:rsid w:val="00020E43"/>
    <w:rsid w:val="00021B18"/>
    <w:rsid w:val="00021FCB"/>
    <w:rsid w:val="00023486"/>
    <w:rsid w:val="00024641"/>
    <w:rsid w:val="00024CCF"/>
    <w:rsid w:val="00027871"/>
    <w:rsid w:val="0003199F"/>
    <w:rsid w:val="00031BC3"/>
    <w:rsid w:val="000336B3"/>
    <w:rsid w:val="000342F3"/>
    <w:rsid w:val="00035A9F"/>
    <w:rsid w:val="00036180"/>
    <w:rsid w:val="00036764"/>
    <w:rsid w:val="00044796"/>
    <w:rsid w:val="00044B11"/>
    <w:rsid w:val="0004526F"/>
    <w:rsid w:val="00045A00"/>
    <w:rsid w:val="00045A4E"/>
    <w:rsid w:val="00045D82"/>
    <w:rsid w:val="00045EB0"/>
    <w:rsid w:val="00047F19"/>
    <w:rsid w:val="00050507"/>
    <w:rsid w:val="000535A6"/>
    <w:rsid w:val="000547E5"/>
    <w:rsid w:val="00055178"/>
    <w:rsid w:val="0006197E"/>
    <w:rsid w:val="0006289F"/>
    <w:rsid w:val="000644F8"/>
    <w:rsid w:val="000650EC"/>
    <w:rsid w:val="00065B51"/>
    <w:rsid w:val="00066F06"/>
    <w:rsid w:val="00067E48"/>
    <w:rsid w:val="00070BA2"/>
    <w:rsid w:val="00070EAE"/>
    <w:rsid w:val="0007187E"/>
    <w:rsid w:val="00071AAA"/>
    <w:rsid w:val="0007201F"/>
    <w:rsid w:val="00072793"/>
    <w:rsid w:val="0007307F"/>
    <w:rsid w:val="00073142"/>
    <w:rsid w:val="00073827"/>
    <w:rsid w:val="000739D4"/>
    <w:rsid w:val="00074A0F"/>
    <w:rsid w:val="00074BBE"/>
    <w:rsid w:val="00075910"/>
    <w:rsid w:val="00076CF1"/>
    <w:rsid w:val="000770FC"/>
    <w:rsid w:val="00077531"/>
    <w:rsid w:val="00077BDD"/>
    <w:rsid w:val="0008267E"/>
    <w:rsid w:val="0008388F"/>
    <w:rsid w:val="00084274"/>
    <w:rsid w:val="000843C2"/>
    <w:rsid w:val="00084DED"/>
    <w:rsid w:val="0008659D"/>
    <w:rsid w:val="0008731A"/>
    <w:rsid w:val="00090A86"/>
    <w:rsid w:val="00091C4C"/>
    <w:rsid w:val="0009210B"/>
    <w:rsid w:val="000930FC"/>
    <w:rsid w:val="00093251"/>
    <w:rsid w:val="00094071"/>
    <w:rsid w:val="00094B71"/>
    <w:rsid w:val="0009564B"/>
    <w:rsid w:val="000A0A57"/>
    <w:rsid w:val="000A0FC3"/>
    <w:rsid w:val="000A2210"/>
    <w:rsid w:val="000A29AD"/>
    <w:rsid w:val="000A300F"/>
    <w:rsid w:val="000A464D"/>
    <w:rsid w:val="000A4DB4"/>
    <w:rsid w:val="000A54DD"/>
    <w:rsid w:val="000A5660"/>
    <w:rsid w:val="000A673A"/>
    <w:rsid w:val="000B028E"/>
    <w:rsid w:val="000B04A4"/>
    <w:rsid w:val="000B0B8E"/>
    <w:rsid w:val="000B1049"/>
    <w:rsid w:val="000B20A5"/>
    <w:rsid w:val="000B26A3"/>
    <w:rsid w:val="000B27E9"/>
    <w:rsid w:val="000B2E7F"/>
    <w:rsid w:val="000B4334"/>
    <w:rsid w:val="000B4E52"/>
    <w:rsid w:val="000B4FB9"/>
    <w:rsid w:val="000B50FC"/>
    <w:rsid w:val="000B64FC"/>
    <w:rsid w:val="000B65FA"/>
    <w:rsid w:val="000B6DBB"/>
    <w:rsid w:val="000B74EE"/>
    <w:rsid w:val="000C11DB"/>
    <w:rsid w:val="000C19EB"/>
    <w:rsid w:val="000C1B03"/>
    <w:rsid w:val="000C1C2A"/>
    <w:rsid w:val="000C41B0"/>
    <w:rsid w:val="000C4557"/>
    <w:rsid w:val="000C494B"/>
    <w:rsid w:val="000C5075"/>
    <w:rsid w:val="000C5D7E"/>
    <w:rsid w:val="000C67D8"/>
    <w:rsid w:val="000D0000"/>
    <w:rsid w:val="000D07E9"/>
    <w:rsid w:val="000D169D"/>
    <w:rsid w:val="000D33CC"/>
    <w:rsid w:val="000D3D8D"/>
    <w:rsid w:val="000D4EEB"/>
    <w:rsid w:val="000D5B7A"/>
    <w:rsid w:val="000D77E3"/>
    <w:rsid w:val="000D7D47"/>
    <w:rsid w:val="000E012E"/>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2270"/>
    <w:rsid w:val="000F2B8B"/>
    <w:rsid w:val="000F37B3"/>
    <w:rsid w:val="000F4265"/>
    <w:rsid w:val="000F46B1"/>
    <w:rsid w:val="000F4849"/>
    <w:rsid w:val="000F48B8"/>
    <w:rsid w:val="000F50AB"/>
    <w:rsid w:val="000F5408"/>
    <w:rsid w:val="000F5C02"/>
    <w:rsid w:val="000F61A6"/>
    <w:rsid w:val="000F6FBB"/>
    <w:rsid w:val="000F73A0"/>
    <w:rsid w:val="001002AB"/>
    <w:rsid w:val="00100976"/>
    <w:rsid w:val="00100A0F"/>
    <w:rsid w:val="00100C1E"/>
    <w:rsid w:val="0010181C"/>
    <w:rsid w:val="0010216C"/>
    <w:rsid w:val="001029E4"/>
    <w:rsid w:val="0010397E"/>
    <w:rsid w:val="001047BC"/>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4DFA"/>
    <w:rsid w:val="001254D4"/>
    <w:rsid w:val="0012553E"/>
    <w:rsid w:val="001256C7"/>
    <w:rsid w:val="001266FD"/>
    <w:rsid w:val="001268B1"/>
    <w:rsid w:val="001269A1"/>
    <w:rsid w:val="00126BBA"/>
    <w:rsid w:val="0012782A"/>
    <w:rsid w:val="0013053E"/>
    <w:rsid w:val="001308ED"/>
    <w:rsid w:val="00130D3E"/>
    <w:rsid w:val="00131230"/>
    <w:rsid w:val="00132642"/>
    <w:rsid w:val="00134F05"/>
    <w:rsid w:val="0013520B"/>
    <w:rsid w:val="00135D0B"/>
    <w:rsid w:val="0013679F"/>
    <w:rsid w:val="00136FC5"/>
    <w:rsid w:val="00137A42"/>
    <w:rsid w:val="00140A07"/>
    <w:rsid w:val="00140D84"/>
    <w:rsid w:val="00140F1F"/>
    <w:rsid w:val="00141012"/>
    <w:rsid w:val="001419BC"/>
    <w:rsid w:val="00142460"/>
    <w:rsid w:val="001426EA"/>
    <w:rsid w:val="00142F2D"/>
    <w:rsid w:val="00143A75"/>
    <w:rsid w:val="00144157"/>
    <w:rsid w:val="001461C3"/>
    <w:rsid w:val="00146347"/>
    <w:rsid w:val="00146D59"/>
    <w:rsid w:val="00147C23"/>
    <w:rsid w:val="00150533"/>
    <w:rsid w:val="00151D38"/>
    <w:rsid w:val="001526AE"/>
    <w:rsid w:val="00154097"/>
    <w:rsid w:val="001554DD"/>
    <w:rsid w:val="001558A7"/>
    <w:rsid w:val="00155C70"/>
    <w:rsid w:val="00156A15"/>
    <w:rsid w:val="0015734F"/>
    <w:rsid w:val="001600AD"/>
    <w:rsid w:val="001620BA"/>
    <w:rsid w:val="0016243D"/>
    <w:rsid w:val="00162BBA"/>
    <w:rsid w:val="00162CCB"/>
    <w:rsid w:val="00164A95"/>
    <w:rsid w:val="001661EC"/>
    <w:rsid w:val="00166B19"/>
    <w:rsid w:val="00166FDE"/>
    <w:rsid w:val="00167056"/>
    <w:rsid w:val="001720BA"/>
    <w:rsid w:val="00174524"/>
    <w:rsid w:val="001748A9"/>
    <w:rsid w:val="00175A31"/>
    <w:rsid w:val="00175A81"/>
    <w:rsid w:val="001765DF"/>
    <w:rsid w:val="001778C4"/>
    <w:rsid w:val="00177A3F"/>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BD1"/>
    <w:rsid w:val="00191CFE"/>
    <w:rsid w:val="0019233C"/>
    <w:rsid w:val="00194CC3"/>
    <w:rsid w:val="00195DF1"/>
    <w:rsid w:val="0019637C"/>
    <w:rsid w:val="00196811"/>
    <w:rsid w:val="00196864"/>
    <w:rsid w:val="0019691D"/>
    <w:rsid w:val="00196AB0"/>
    <w:rsid w:val="001A04BF"/>
    <w:rsid w:val="001A0880"/>
    <w:rsid w:val="001A0C49"/>
    <w:rsid w:val="001A2A6C"/>
    <w:rsid w:val="001A337B"/>
    <w:rsid w:val="001A3712"/>
    <w:rsid w:val="001A3A44"/>
    <w:rsid w:val="001A41E9"/>
    <w:rsid w:val="001A430C"/>
    <w:rsid w:val="001A45FF"/>
    <w:rsid w:val="001A4636"/>
    <w:rsid w:val="001A4EC5"/>
    <w:rsid w:val="001A5F22"/>
    <w:rsid w:val="001A6B92"/>
    <w:rsid w:val="001A7CF4"/>
    <w:rsid w:val="001B075B"/>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E1B"/>
    <w:rsid w:val="001D47C1"/>
    <w:rsid w:val="001D78C7"/>
    <w:rsid w:val="001E2ADD"/>
    <w:rsid w:val="001E4511"/>
    <w:rsid w:val="001E6DF8"/>
    <w:rsid w:val="001E77DA"/>
    <w:rsid w:val="001F0B37"/>
    <w:rsid w:val="001F0F24"/>
    <w:rsid w:val="001F1D3E"/>
    <w:rsid w:val="001F25EE"/>
    <w:rsid w:val="001F3106"/>
    <w:rsid w:val="001F35E0"/>
    <w:rsid w:val="001F44BC"/>
    <w:rsid w:val="001F64B0"/>
    <w:rsid w:val="001F6B87"/>
    <w:rsid w:val="00200E97"/>
    <w:rsid w:val="00202B26"/>
    <w:rsid w:val="00202C74"/>
    <w:rsid w:val="00203319"/>
    <w:rsid w:val="00203746"/>
    <w:rsid w:val="002054C5"/>
    <w:rsid w:val="00206D9A"/>
    <w:rsid w:val="00207340"/>
    <w:rsid w:val="0021029A"/>
    <w:rsid w:val="00210ECE"/>
    <w:rsid w:val="00212B61"/>
    <w:rsid w:val="00212C74"/>
    <w:rsid w:val="00212D9F"/>
    <w:rsid w:val="002146B3"/>
    <w:rsid w:val="0021506A"/>
    <w:rsid w:val="00215145"/>
    <w:rsid w:val="0021515D"/>
    <w:rsid w:val="002167B4"/>
    <w:rsid w:val="00216BC5"/>
    <w:rsid w:val="002171EF"/>
    <w:rsid w:val="00217417"/>
    <w:rsid w:val="00217A5F"/>
    <w:rsid w:val="00220458"/>
    <w:rsid w:val="002206ED"/>
    <w:rsid w:val="002227EC"/>
    <w:rsid w:val="00222952"/>
    <w:rsid w:val="0022356F"/>
    <w:rsid w:val="00224EBD"/>
    <w:rsid w:val="00226782"/>
    <w:rsid w:val="00227B34"/>
    <w:rsid w:val="0023013E"/>
    <w:rsid w:val="0023128E"/>
    <w:rsid w:val="002313CD"/>
    <w:rsid w:val="00233C95"/>
    <w:rsid w:val="00234187"/>
    <w:rsid w:val="002345FE"/>
    <w:rsid w:val="002349CD"/>
    <w:rsid w:val="00234B12"/>
    <w:rsid w:val="00234D90"/>
    <w:rsid w:val="00235261"/>
    <w:rsid w:val="0023553C"/>
    <w:rsid w:val="00235663"/>
    <w:rsid w:val="00235B21"/>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463E"/>
    <w:rsid w:val="00265470"/>
    <w:rsid w:val="00266F14"/>
    <w:rsid w:val="00270B61"/>
    <w:rsid w:val="002711EA"/>
    <w:rsid w:val="002718D2"/>
    <w:rsid w:val="00271C0F"/>
    <w:rsid w:val="00272CDD"/>
    <w:rsid w:val="002744CC"/>
    <w:rsid w:val="00275126"/>
    <w:rsid w:val="00275713"/>
    <w:rsid w:val="002764C4"/>
    <w:rsid w:val="002772E5"/>
    <w:rsid w:val="002772EE"/>
    <w:rsid w:val="002807C4"/>
    <w:rsid w:val="00280C7D"/>
    <w:rsid w:val="002815DA"/>
    <w:rsid w:val="00281BB0"/>
    <w:rsid w:val="00281BDE"/>
    <w:rsid w:val="00283001"/>
    <w:rsid w:val="00283372"/>
    <w:rsid w:val="002849A6"/>
    <w:rsid w:val="00284F45"/>
    <w:rsid w:val="00285C4D"/>
    <w:rsid w:val="00286011"/>
    <w:rsid w:val="0028601D"/>
    <w:rsid w:val="0028615D"/>
    <w:rsid w:val="002901A3"/>
    <w:rsid w:val="00291914"/>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DCA"/>
    <w:rsid w:val="002D0ECD"/>
    <w:rsid w:val="002D1021"/>
    <w:rsid w:val="002D16FC"/>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CE3"/>
    <w:rsid w:val="002F1FB7"/>
    <w:rsid w:val="002F3568"/>
    <w:rsid w:val="002F3751"/>
    <w:rsid w:val="002F46FD"/>
    <w:rsid w:val="002F56C5"/>
    <w:rsid w:val="002F56E0"/>
    <w:rsid w:val="002F5ACA"/>
    <w:rsid w:val="002F5FC3"/>
    <w:rsid w:val="002F6A40"/>
    <w:rsid w:val="002F6B01"/>
    <w:rsid w:val="00300A51"/>
    <w:rsid w:val="00301C92"/>
    <w:rsid w:val="00302262"/>
    <w:rsid w:val="0030227F"/>
    <w:rsid w:val="00302E79"/>
    <w:rsid w:val="003035A6"/>
    <w:rsid w:val="003038C4"/>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546"/>
    <w:rsid w:val="00316AA2"/>
    <w:rsid w:val="00316C81"/>
    <w:rsid w:val="00317508"/>
    <w:rsid w:val="0032092F"/>
    <w:rsid w:val="003219F0"/>
    <w:rsid w:val="003225D8"/>
    <w:rsid w:val="003231F9"/>
    <w:rsid w:val="003236A7"/>
    <w:rsid w:val="00323944"/>
    <w:rsid w:val="00323A2E"/>
    <w:rsid w:val="00323B93"/>
    <w:rsid w:val="00324F45"/>
    <w:rsid w:val="0032561F"/>
    <w:rsid w:val="00325981"/>
    <w:rsid w:val="00327D22"/>
    <w:rsid w:val="00327EA1"/>
    <w:rsid w:val="00330197"/>
    <w:rsid w:val="00331966"/>
    <w:rsid w:val="0033336B"/>
    <w:rsid w:val="003339E9"/>
    <w:rsid w:val="00333B83"/>
    <w:rsid w:val="00335376"/>
    <w:rsid w:val="00335B0B"/>
    <w:rsid w:val="003360AB"/>
    <w:rsid w:val="00337054"/>
    <w:rsid w:val="0033712B"/>
    <w:rsid w:val="003371BD"/>
    <w:rsid w:val="00337D5C"/>
    <w:rsid w:val="00337FCE"/>
    <w:rsid w:val="00340050"/>
    <w:rsid w:val="003401B9"/>
    <w:rsid w:val="0034233F"/>
    <w:rsid w:val="003432DC"/>
    <w:rsid w:val="003442D2"/>
    <w:rsid w:val="00344D2A"/>
    <w:rsid w:val="00344E1B"/>
    <w:rsid w:val="00345521"/>
    <w:rsid w:val="00345F46"/>
    <w:rsid w:val="00347392"/>
    <w:rsid w:val="00347628"/>
    <w:rsid w:val="00350DAF"/>
    <w:rsid w:val="00351F41"/>
    <w:rsid w:val="00351FBA"/>
    <w:rsid w:val="003537E7"/>
    <w:rsid w:val="00354851"/>
    <w:rsid w:val="0035584D"/>
    <w:rsid w:val="00355DBB"/>
    <w:rsid w:val="003561B1"/>
    <w:rsid w:val="00356C3E"/>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63C"/>
    <w:rsid w:val="00375685"/>
    <w:rsid w:val="00376CCF"/>
    <w:rsid w:val="00377274"/>
    <w:rsid w:val="003804E5"/>
    <w:rsid w:val="00381442"/>
    <w:rsid w:val="00381C7A"/>
    <w:rsid w:val="00381DA5"/>
    <w:rsid w:val="003825D0"/>
    <w:rsid w:val="00382879"/>
    <w:rsid w:val="0038347D"/>
    <w:rsid w:val="003849FD"/>
    <w:rsid w:val="00384DDC"/>
    <w:rsid w:val="00385792"/>
    <w:rsid w:val="00386369"/>
    <w:rsid w:val="00386BF5"/>
    <w:rsid w:val="003900B2"/>
    <w:rsid w:val="00391BF6"/>
    <w:rsid w:val="00392AE7"/>
    <w:rsid w:val="003939F5"/>
    <w:rsid w:val="00395452"/>
    <w:rsid w:val="00396E0C"/>
    <w:rsid w:val="003973F4"/>
    <w:rsid w:val="00397606"/>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0147"/>
    <w:rsid w:val="003B18DE"/>
    <w:rsid w:val="003B1DED"/>
    <w:rsid w:val="003B2189"/>
    <w:rsid w:val="003B2A00"/>
    <w:rsid w:val="003B2EC9"/>
    <w:rsid w:val="003B2F3F"/>
    <w:rsid w:val="003B3C06"/>
    <w:rsid w:val="003B4B0A"/>
    <w:rsid w:val="003B5135"/>
    <w:rsid w:val="003B5CCA"/>
    <w:rsid w:val="003B7302"/>
    <w:rsid w:val="003B7559"/>
    <w:rsid w:val="003B7DBB"/>
    <w:rsid w:val="003B7F34"/>
    <w:rsid w:val="003C0296"/>
    <w:rsid w:val="003C0D88"/>
    <w:rsid w:val="003C1496"/>
    <w:rsid w:val="003C2CEE"/>
    <w:rsid w:val="003C3CF8"/>
    <w:rsid w:val="003C3E99"/>
    <w:rsid w:val="003C3EB8"/>
    <w:rsid w:val="003C41E2"/>
    <w:rsid w:val="003C44C9"/>
    <w:rsid w:val="003C5FCA"/>
    <w:rsid w:val="003C612C"/>
    <w:rsid w:val="003C6221"/>
    <w:rsid w:val="003C6267"/>
    <w:rsid w:val="003C6843"/>
    <w:rsid w:val="003C69F9"/>
    <w:rsid w:val="003D011A"/>
    <w:rsid w:val="003D0F7B"/>
    <w:rsid w:val="003D1742"/>
    <w:rsid w:val="003D253A"/>
    <w:rsid w:val="003D2A83"/>
    <w:rsid w:val="003D362D"/>
    <w:rsid w:val="003D3A63"/>
    <w:rsid w:val="003D44DB"/>
    <w:rsid w:val="003D4587"/>
    <w:rsid w:val="003D4C0D"/>
    <w:rsid w:val="003D4F86"/>
    <w:rsid w:val="003D6AEB"/>
    <w:rsid w:val="003D73B7"/>
    <w:rsid w:val="003D7F14"/>
    <w:rsid w:val="003E0724"/>
    <w:rsid w:val="003E16F6"/>
    <w:rsid w:val="003E3A3B"/>
    <w:rsid w:val="003E43D3"/>
    <w:rsid w:val="003E4405"/>
    <w:rsid w:val="003E4A31"/>
    <w:rsid w:val="003E4B15"/>
    <w:rsid w:val="003E4E78"/>
    <w:rsid w:val="003E50C9"/>
    <w:rsid w:val="003E65CC"/>
    <w:rsid w:val="003E704B"/>
    <w:rsid w:val="003E7460"/>
    <w:rsid w:val="003E7D59"/>
    <w:rsid w:val="003F0CD6"/>
    <w:rsid w:val="003F29E2"/>
    <w:rsid w:val="003F2CE5"/>
    <w:rsid w:val="003F3078"/>
    <w:rsid w:val="003F3514"/>
    <w:rsid w:val="003F37BD"/>
    <w:rsid w:val="003F39A1"/>
    <w:rsid w:val="003F4687"/>
    <w:rsid w:val="003F4BBA"/>
    <w:rsid w:val="003F4D05"/>
    <w:rsid w:val="003F642B"/>
    <w:rsid w:val="003F7EED"/>
    <w:rsid w:val="00400806"/>
    <w:rsid w:val="00403217"/>
    <w:rsid w:val="00403ADA"/>
    <w:rsid w:val="0040606E"/>
    <w:rsid w:val="0040699B"/>
    <w:rsid w:val="00407F0F"/>
    <w:rsid w:val="00411010"/>
    <w:rsid w:val="004118CB"/>
    <w:rsid w:val="00412355"/>
    <w:rsid w:val="00412647"/>
    <w:rsid w:val="00412EFC"/>
    <w:rsid w:val="00413558"/>
    <w:rsid w:val="00414B80"/>
    <w:rsid w:val="004163EF"/>
    <w:rsid w:val="00420F11"/>
    <w:rsid w:val="00421B3A"/>
    <w:rsid w:val="004235BC"/>
    <w:rsid w:val="004239CC"/>
    <w:rsid w:val="00424A32"/>
    <w:rsid w:val="00424BAE"/>
    <w:rsid w:val="0042572A"/>
    <w:rsid w:val="00426C8A"/>
    <w:rsid w:val="00427628"/>
    <w:rsid w:val="00427EC5"/>
    <w:rsid w:val="00427FFA"/>
    <w:rsid w:val="00430A7A"/>
    <w:rsid w:val="00430C7E"/>
    <w:rsid w:val="004328B2"/>
    <w:rsid w:val="0043296C"/>
    <w:rsid w:val="00432F19"/>
    <w:rsid w:val="0043320A"/>
    <w:rsid w:val="004337FC"/>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3115"/>
    <w:rsid w:val="00453E19"/>
    <w:rsid w:val="004545D5"/>
    <w:rsid w:val="00454A12"/>
    <w:rsid w:val="004556FD"/>
    <w:rsid w:val="004562F3"/>
    <w:rsid w:val="00456DF4"/>
    <w:rsid w:val="00457E83"/>
    <w:rsid w:val="00460365"/>
    <w:rsid w:val="0046084E"/>
    <w:rsid w:val="00460AEA"/>
    <w:rsid w:val="00461703"/>
    <w:rsid w:val="0046199D"/>
    <w:rsid w:val="004624B7"/>
    <w:rsid w:val="0046277E"/>
    <w:rsid w:val="00463884"/>
    <w:rsid w:val="00465411"/>
    <w:rsid w:val="00466E02"/>
    <w:rsid w:val="00467419"/>
    <w:rsid w:val="00467717"/>
    <w:rsid w:val="00470089"/>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24C1"/>
    <w:rsid w:val="004931F4"/>
    <w:rsid w:val="0049360D"/>
    <w:rsid w:val="0049360E"/>
    <w:rsid w:val="004943BB"/>
    <w:rsid w:val="00495172"/>
    <w:rsid w:val="00497CBD"/>
    <w:rsid w:val="00497DE0"/>
    <w:rsid w:val="004A0FE8"/>
    <w:rsid w:val="004A2403"/>
    <w:rsid w:val="004A2BFC"/>
    <w:rsid w:val="004A44E3"/>
    <w:rsid w:val="004A498F"/>
    <w:rsid w:val="004A5824"/>
    <w:rsid w:val="004A6548"/>
    <w:rsid w:val="004A6E4A"/>
    <w:rsid w:val="004A7663"/>
    <w:rsid w:val="004A7C29"/>
    <w:rsid w:val="004B18AB"/>
    <w:rsid w:val="004B18D3"/>
    <w:rsid w:val="004B1EAB"/>
    <w:rsid w:val="004B3CBF"/>
    <w:rsid w:val="004B57CC"/>
    <w:rsid w:val="004B5FE6"/>
    <w:rsid w:val="004B6149"/>
    <w:rsid w:val="004B71D6"/>
    <w:rsid w:val="004C004C"/>
    <w:rsid w:val="004C0067"/>
    <w:rsid w:val="004C13A1"/>
    <w:rsid w:val="004C19B4"/>
    <w:rsid w:val="004C1A1B"/>
    <w:rsid w:val="004C2DB6"/>
    <w:rsid w:val="004C3336"/>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22F5"/>
    <w:rsid w:val="004E3FDD"/>
    <w:rsid w:val="004E43FA"/>
    <w:rsid w:val="004E46FD"/>
    <w:rsid w:val="004E4AE4"/>
    <w:rsid w:val="004E5455"/>
    <w:rsid w:val="004F027E"/>
    <w:rsid w:val="004F1038"/>
    <w:rsid w:val="004F3452"/>
    <w:rsid w:val="004F3E42"/>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6682"/>
    <w:rsid w:val="005167E6"/>
    <w:rsid w:val="00517605"/>
    <w:rsid w:val="0051778F"/>
    <w:rsid w:val="005201F0"/>
    <w:rsid w:val="005204A6"/>
    <w:rsid w:val="00521F8C"/>
    <w:rsid w:val="00521FBA"/>
    <w:rsid w:val="00522CDC"/>
    <w:rsid w:val="00523647"/>
    <w:rsid w:val="00523BBD"/>
    <w:rsid w:val="00524562"/>
    <w:rsid w:val="00524803"/>
    <w:rsid w:val="0052506F"/>
    <w:rsid w:val="005252AA"/>
    <w:rsid w:val="005258F7"/>
    <w:rsid w:val="005259CE"/>
    <w:rsid w:val="0052721F"/>
    <w:rsid w:val="005272F1"/>
    <w:rsid w:val="0052751F"/>
    <w:rsid w:val="0052793B"/>
    <w:rsid w:val="00527EA6"/>
    <w:rsid w:val="00530435"/>
    <w:rsid w:val="00530C0C"/>
    <w:rsid w:val="00530DEC"/>
    <w:rsid w:val="00531773"/>
    <w:rsid w:val="00534298"/>
    <w:rsid w:val="005364B6"/>
    <w:rsid w:val="005367A6"/>
    <w:rsid w:val="005373A2"/>
    <w:rsid w:val="00537443"/>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43F2"/>
    <w:rsid w:val="00574DB8"/>
    <w:rsid w:val="0057599F"/>
    <w:rsid w:val="00576600"/>
    <w:rsid w:val="00577D9C"/>
    <w:rsid w:val="005809BD"/>
    <w:rsid w:val="00581FDA"/>
    <w:rsid w:val="00581FED"/>
    <w:rsid w:val="0058249F"/>
    <w:rsid w:val="00582FA1"/>
    <w:rsid w:val="00583D78"/>
    <w:rsid w:val="00584E7B"/>
    <w:rsid w:val="0058642D"/>
    <w:rsid w:val="00586906"/>
    <w:rsid w:val="00587187"/>
    <w:rsid w:val="0059256A"/>
    <w:rsid w:val="0059418B"/>
    <w:rsid w:val="0059475B"/>
    <w:rsid w:val="00595079"/>
    <w:rsid w:val="0059513D"/>
    <w:rsid w:val="0059591E"/>
    <w:rsid w:val="00595AB2"/>
    <w:rsid w:val="005961BF"/>
    <w:rsid w:val="0059797B"/>
    <w:rsid w:val="005A0357"/>
    <w:rsid w:val="005A193C"/>
    <w:rsid w:val="005A49C6"/>
    <w:rsid w:val="005A4EA0"/>
    <w:rsid w:val="005A5112"/>
    <w:rsid w:val="005A5609"/>
    <w:rsid w:val="005B0684"/>
    <w:rsid w:val="005B117A"/>
    <w:rsid w:val="005B12B5"/>
    <w:rsid w:val="005B1C4F"/>
    <w:rsid w:val="005B2490"/>
    <w:rsid w:val="005B2599"/>
    <w:rsid w:val="005B2A24"/>
    <w:rsid w:val="005B4728"/>
    <w:rsid w:val="005B54AD"/>
    <w:rsid w:val="005B75FF"/>
    <w:rsid w:val="005B7830"/>
    <w:rsid w:val="005C0216"/>
    <w:rsid w:val="005C07A3"/>
    <w:rsid w:val="005C0C6C"/>
    <w:rsid w:val="005C0F74"/>
    <w:rsid w:val="005C1020"/>
    <w:rsid w:val="005C1781"/>
    <w:rsid w:val="005C1F25"/>
    <w:rsid w:val="005C23EC"/>
    <w:rsid w:val="005C3A0A"/>
    <w:rsid w:val="005C4218"/>
    <w:rsid w:val="005C4790"/>
    <w:rsid w:val="005C513B"/>
    <w:rsid w:val="005D01F7"/>
    <w:rsid w:val="005D0615"/>
    <w:rsid w:val="005D0955"/>
    <w:rsid w:val="005D1126"/>
    <w:rsid w:val="005D1C29"/>
    <w:rsid w:val="005D4A4A"/>
    <w:rsid w:val="005D4B9D"/>
    <w:rsid w:val="005D67BF"/>
    <w:rsid w:val="005D67E9"/>
    <w:rsid w:val="005D6C02"/>
    <w:rsid w:val="005D70F3"/>
    <w:rsid w:val="005E045F"/>
    <w:rsid w:val="005E05CC"/>
    <w:rsid w:val="005E06AE"/>
    <w:rsid w:val="005E06FA"/>
    <w:rsid w:val="005E0A07"/>
    <w:rsid w:val="005E15AD"/>
    <w:rsid w:val="005E1D65"/>
    <w:rsid w:val="005E200F"/>
    <w:rsid w:val="005E2079"/>
    <w:rsid w:val="005E2FA1"/>
    <w:rsid w:val="005E3ECD"/>
    <w:rsid w:val="005E627D"/>
    <w:rsid w:val="005E7642"/>
    <w:rsid w:val="005E7A54"/>
    <w:rsid w:val="005E7C66"/>
    <w:rsid w:val="005F0EE8"/>
    <w:rsid w:val="005F1543"/>
    <w:rsid w:val="005F3C83"/>
    <w:rsid w:val="005F3DA1"/>
    <w:rsid w:val="005F4254"/>
    <w:rsid w:val="005F44DA"/>
    <w:rsid w:val="005F4F47"/>
    <w:rsid w:val="005F52FC"/>
    <w:rsid w:val="0060001D"/>
    <w:rsid w:val="0060089E"/>
    <w:rsid w:val="00600D99"/>
    <w:rsid w:val="0060116D"/>
    <w:rsid w:val="00602E58"/>
    <w:rsid w:val="006033C2"/>
    <w:rsid w:val="006035EF"/>
    <w:rsid w:val="0060369A"/>
    <w:rsid w:val="00604678"/>
    <w:rsid w:val="00604995"/>
    <w:rsid w:val="00605ADC"/>
    <w:rsid w:val="00605B52"/>
    <w:rsid w:val="0060607D"/>
    <w:rsid w:val="00607EB6"/>
    <w:rsid w:val="00610719"/>
    <w:rsid w:val="0061072B"/>
    <w:rsid w:val="00610B3E"/>
    <w:rsid w:val="00613790"/>
    <w:rsid w:val="0061424A"/>
    <w:rsid w:val="00614508"/>
    <w:rsid w:val="006147A4"/>
    <w:rsid w:val="00614B7F"/>
    <w:rsid w:val="006162B7"/>
    <w:rsid w:val="00616386"/>
    <w:rsid w:val="006165A2"/>
    <w:rsid w:val="00616CD6"/>
    <w:rsid w:val="00617714"/>
    <w:rsid w:val="00620740"/>
    <w:rsid w:val="00620A71"/>
    <w:rsid w:val="00621A84"/>
    <w:rsid w:val="00622183"/>
    <w:rsid w:val="0062444C"/>
    <w:rsid w:val="006256E3"/>
    <w:rsid w:val="00625D00"/>
    <w:rsid w:val="0063039F"/>
    <w:rsid w:val="00630696"/>
    <w:rsid w:val="0063175C"/>
    <w:rsid w:val="00631E42"/>
    <w:rsid w:val="00632044"/>
    <w:rsid w:val="006331D4"/>
    <w:rsid w:val="00633616"/>
    <w:rsid w:val="00635D6C"/>
    <w:rsid w:val="00636590"/>
    <w:rsid w:val="006375E6"/>
    <w:rsid w:val="006378EE"/>
    <w:rsid w:val="00640918"/>
    <w:rsid w:val="00640FB7"/>
    <w:rsid w:val="006417E1"/>
    <w:rsid w:val="00641D1A"/>
    <w:rsid w:val="006423FF"/>
    <w:rsid w:val="00642560"/>
    <w:rsid w:val="00642E27"/>
    <w:rsid w:val="006438A5"/>
    <w:rsid w:val="00644849"/>
    <w:rsid w:val="00647987"/>
    <w:rsid w:val="0065035A"/>
    <w:rsid w:val="0065058B"/>
    <w:rsid w:val="00650875"/>
    <w:rsid w:val="00651A4E"/>
    <w:rsid w:val="0065215A"/>
    <w:rsid w:val="00652478"/>
    <w:rsid w:val="00653009"/>
    <w:rsid w:val="006561D7"/>
    <w:rsid w:val="00656BBE"/>
    <w:rsid w:val="00657174"/>
    <w:rsid w:val="0065799B"/>
    <w:rsid w:val="006604D1"/>
    <w:rsid w:val="0066052F"/>
    <w:rsid w:val="006607D6"/>
    <w:rsid w:val="006608D1"/>
    <w:rsid w:val="00661C74"/>
    <w:rsid w:val="0066233C"/>
    <w:rsid w:val="006626C0"/>
    <w:rsid w:val="00662E61"/>
    <w:rsid w:val="006651E9"/>
    <w:rsid w:val="00665ED3"/>
    <w:rsid w:val="006664F3"/>
    <w:rsid w:val="00666893"/>
    <w:rsid w:val="00666E49"/>
    <w:rsid w:val="00666F3D"/>
    <w:rsid w:val="00667B14"/>
    <w:rsid w:val="00670E97"/>
    <w:rsid w:val="006723D2"/>
    <w:rsid w:val="006725F4"/>
    <w:rsid w:val="006737BC"/>
    <w:rsid w:val="0067386F"/>
    <w:rsid w:val="00673A7D"/>
    <w:rsid w:val="00673EE2"/>
    <w:rsid w:val="00674E7B"/>
    <w:rsid w:val="00675BEA"/>
    <w:rsid w:val="00675BEE"/>
    <w:rsid w:val="006763DE"/>
    <w:rsid w:val="00676833"/>
    <w:rsid w:val="00676857"/>
    <w:rsid w:val="00676AD6"/>
    <w:rsid w:val="00677099"/>
    <w:rsid w:val="006813E4"/>
    <w:rsid w:val="00681640"/>
    <w:rsid w:val="00681F35"/>
    <w:rsid w:val="00682149"/>
    <w:rsid w:val="0068241D"/>
    <w:rsid w:val="00682D7F"/>
    <w:rsid w:val="00683198"/>
    <w:rsid w:val="00684273"/>
    <w:rsid w:val="006846FB"/>
    <w:rsid w:val="006847A6"/>
    <w:rsid w:val="00685934"/>
    <w:rsid w:val="00685EF7"/>
    <w:rsid w:val="00685F71"/>
    <w:rsid w:val="00687475"/>
    <w:rsid w:val="006878C3"/>
    <w:rsid w:val="00693382"/>
    <w:rsid w:val="00694C38"/>
    <w:rsid w:val="00695151"/>
    <w:rsid w:val="0069579C"/>
    <w:rsid w:val="00695C5D"/>
    <w:rsid w:val="006972AB"/>
    <w:rsid w:val="006A01E5"/>
    <w:rsid w:val="006A233F"/>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33B8"/>
    <w:rsid w:val="006B4175"/>
    <w:rsid w:val="006B44E2"/>
    <w:rsid w:val="006B5CC5"/>
    <w:rsid w:val="006B77B0"/>
    <w:rsid w:val="006C012D"/>
    <w:rsid w:val="006C094D"/>
    <w:rsid w:val="006C137C"/>
    <w:rsid w:val="006C15DD"/>
    <w:rsid w:val="006C3561"/>
    <w:rsid w:val="006C545A"/>
    <w:rsid w:val="006C562D"/>
    <w:rsid w:val="006C6789"/>
    <w:rsid w:val="006C6EF8"/>
    <w:rsid w:val="006C7B23"/>
    <w:rsid w:val="006D0994"/>
    <w:rsid w:val="006D1C45"/>
    <w:rsid w:val="006D1E2E"/>
    <w:rsid w:val="006D2D99"/>
    <w:rsid w:val="006D3C1E"/>
    <w:rsid w:val="006D4B98"/>
    <w:rsid w:val="006D4BFE"/>
    <w:rsid w:val="006D4F9C"/>
    <w:rsid w:val="006D547F"/>
    <w:rsid w:val="006D54F7"/>
    <w:rsid w:val="006D598B"/>
    <w:rsid w:val="006D6DB0"/>
    <w:rsid w:val="006D70BC"/>
    <w:rsid w:val="006D711F"/>
    <w:rsid w:val="006E04EF"/>
    <w:rsid w:val="006E0E34"/>
    <w:rsid w:val="006E109B"/>
    <w:rsid w:val="006E2906"/>
    <w:rsid w:val="006E3385"/>
    <w:rsid w:val="006E4F5E"/>
    <w:rsid w:val="006E7633"/>
    <w:rsid w:val="006E7870"/>
    <w:rsid w:val="006F07A6"/>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9D0"/>
    <w:rsid w:val="00710CED"/>
    <w:rsid w:val="00711BBB"/>
    <w:rsid w:val="0071414F"/>
    <w:rsid w:val="00714155"/>
    <w:rsid w:val="0071583C"/>
    <w:rsid w:val="00715959"/>
    <w:rsid w:val="00717523"/>
    <w:rsid w:val="00720AEE"/>
    <w:rsid w:val="0072182E"/>
    <w:rsid w:val="00723B49"/>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4F92"/>
    <w:rsid w:val="00735355"/>
    <w:rsid w:val="007368C3"/>
    <w:rsid w:val="00737540"/>
    <w:rsid w:val="0073756A"/>
    <w:rsid w:val="00740381"/>
    <w:rsid w:val="00740BC5"/>
    <w:rsid w:val="007415C8"/>
    <w:rsid w:val="00741DA5"/>
    <w:rsid w:val="00742103"/>
    <w:rsid w:val="00743845"/>
    <w:rsid w:val="00743E37"/>
    <w:rsid w:val="00744032"/>
    <w:rsid w:val="00744780"/>
    <w:rsid w:val="007449F6"/>
    <w:rsid w:val="0074514F"/>
    <w:rsid w:val="00746549"/>
    <w:rsid w:val="00746C9F"/>
    <w:rsid w:val="0074746D"/>
    <w:rsid w:val="00747E10"/>
    <w:rsid w:val="00747FD6"/>
    <w:rsid w:val="00752AD9"/>
    <w:rsid w:val="00752C7F"/>
    <w:rsid w:val="00752FA5"/>
    <w:rsid w:val="007544E8"/>
    <w:rsid w:val="007571C6"/>
    <w:rsid w:val="007600F6"/>
    <w:rsid w:val="0076010F"/>
    <w:rsid w:val="00760D1C"/>
    <w:rsid w:val="007614BC"/>
    <w:rsid w:val="00761D74"/>
    <w:rsid w:val="00762521"/>
    <w:rsid w:val="007639BF"/>
    <w:rsid w:val="00764C4E"/>
    <w:rsid w:val="00765092"/>
    <w:rsid w:val="00767020"/>
    <w:rsid w:val="00767584"/>
    <w:rsid w:val="0077496C"/>
    <w:rsid w:val="007760CC"/>
    <w:rsid w:val="0077660D"/>
    <w:rsid w:val="00777DF1"/>
    <w:rsid w:val="007809A7"/>
    <w:rsid w:val="00780A6C"/>
    <w:rsid w:val="00781FE8"/>
    <w:rsid w:val="0078290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1D94"/>
    <w:rsid w:val="007924B5"/>
    <w:rsid w:val="007929B6"/>
    <w:rsid w:val="00793CFF"/>
    <w:rsid w:val="00795760"/>
    <w:rsid w:val="007957F0"/>
    <w:rsid w:val="00795F7A"/>
    <w:rsid w:val="00796711"/>
    <w:rsid w:val="00796EA0"/>
    <w:rsid w:val="0079773C"/>
    <w:rsid w:val="007A09BA"/>
    <w:rsid w:val="007A0B2F"/>
    <w:rsid w:val="007A0FAB"/>
    <w:rsid w:val="007A13A0"/>
    <w:rsid w:val="007A1BE8"/>
    <w:rsid w:val="007A1CBB"/>
    <w:rsid w:val="007A2329"/>
    <w:rsid w:val="007A2C6E"/>
    <w:rsid w:val="007A341E"/>
    <w:rsid w:val="007A37F7"/>
    <w:rsid w:val="007A3BBC"/>
    <w:rsid w:val="007A471B"/>
    <w:rsid w:val="007A48BD"/>
    <w:rsid w:val="007A530F"/>
    <w:rsid w:val="007A6E4C"/>
    <w:rsid w:val="007A77EB"/>
    <w:rsid w:val="007B01FD"/>
    <w:rsid w:val="007B1A0E"/>
    <w:rsid w:val="007B26A2"/>
    <w:rsid w:val="007B2AE5"/>
    <w:rsid w:val="007B31E9"/>
    <w:rsid w:val="007B33B7"/>
    <w:rsid w:val="007B3475"/>
    <w:rsid w:val="007B37A7"/>
    <w:rsid w:val="007B3CCD"/>
    <w:rsid w:val="007B4857"/>
    <w:rsid w:val="007B60EA"/>
    <w:rsid w:val="007B6424"/>
    <w:rsid w:val="007B6C91"/>
    <w:rsid w:val="007B78CC"/>
    <w:rsid w:val="007C0FF5"/>
    <w:rsid w:val="007C1BD7"/>
    <w:rsid w:val="007C23A9"/>
    <w:rsid w:val="007C2EB4"/>
    <w:rsid w:val="007C3707"/>
    <w:rsid w:val="007C4912"/>
    <w:rsid w:val="007C530B"/>
    <w:rsid w:val="007C5FE4"/>
    <w:rsid w:val="007C6042"/>
    <w:rsid w:val="007C6471"/>
    <w:rsid w:val="007C678C"/>
    <w:rsid w:val="007C76F7"/>
    <w:rsid w:val="007D0093"/>
    <w:rsid w:val="007D0A43"/>
    <w:rsid w:val="007D144E"/>
    <w:rsid w:val="007D159A"/>
    <w:rsid w:val="007D1D05"/>
    <w:rsid w:val="007D459B"/>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800C2A"/>
    <w:rsid w:val="00801517"/>
    <w:rsid w:val="008019DF"/>
    <w:rsid w:val="00801ADE"/>
    <w:rsid w:val="0080215A"/>
    <w:rsid w:val="00802190"/>
    <w:rsid w:val="00804653"/>
    <w:rsid w:val="008063FD"/>
    <w:rsid w:val="008065F1"/>
    <w:rsid w:val="00806914"/>
    <w:rsid w:val="00806B5D"/>
    <w:rsid w:val="00806CD6"/>
    <w:rsid w:val="00807088"/>
    <w:rsid w:val="00807D0B"/>
    <w:rsid w:val="008104EE"/>
    <w:rsid w:val="00810F22"/>
    <w:rsid w:val="00812B18"/>
    <w:rsid w:val="00812EBE"/>
    <w:rsid w:val="0081305D"/>
    <w:rsid w:val="00813812"/>
    <w:rsid w:val="00813A31"/>
    <w:rsid w:val="00813C33"/>
    <w:rsid w:val="0081497C"/>
    <w:rsid w:val="00817434"/>
    <w:rsid w:val="00817F52"/>
    <w:rsid w:val="00822C73"/>
    <w:rsid w:val="00823226"/>
    <w:rsid w:val="00824115"/>
    <w:rsid w:val="00824596"/>
    <w:rsid w:val="00824E3F"/>
    <w:rsid w:val="008259BE"/>
    <w:rsid w:val="008259FA"/>
    <w:rsid w:val="00826792"/>
    <w:rsid w:val="00826A73"/>
    <w:rsid w:val="00826B93"/>
    <w:rsid w:val="00830EC7"/>
    <w:rsid w:val="00831B97"/>
    <w:rsid w:val="00832669"/>
    <w:rsid w:val="008339E0"/>
    <w:rsid w:val="00837472"/>
    <w:rsid w:val="008401DD"/>
    <w:rsid w:val="00840255"/>
    <w:rsid w:val="008403BA"/>
    <w:rsid w:val="008418C0"/>
    <w:rsid w:val="00842184"/>
    <w:rsid w:val="00842971"/>
    <w:rsid w:val="0084349D"/>
    <w:rsid w:val="00844654"/>
    <w:rsid w:val="008449A9"/>
    <w:rsid w:val="00845F79"/>
    <w:rsid w:val="00846CFE"/>
    <w:rsid w:val="008471DA"/>
    <w:rsid w:val="008473B1"/>
    <w:rsid w:val="008474A7"/>
    <w:rsid w:val="00847CA0"/>
    <w:rsid w:val="00847F62"/>
    <w:rsid w:val="008507C5"/>
    <w:rsid w:val="00850A25"/>
    <w:rsid w:val="00851D10"/>
    <w:rsid w:val="008523F5"/>
    <w:rsid w:val="0085257C"/>
    <w:rsid w:val="00854F7B"/>
    <w:rsid w:val="00855272"/>
    <w:rsid w:val="00855482"/>
    <w:rsid w:val="00855F3E"/>
    <w:rsid w:val="0085663B"/>
    <w:rsid w:val="008573B3"/>
    <w:rsid w:val="00857B88"/>
    <w:rsid w:val="00857EC7"/>
    <w:rsid w:val="00860E23"/>
    <w:rsid w:val="00861D38"/>
    <w:rsid w:val="00862650"/>
    <w:rsid w:val="00863BA9"/>
    <w:rsid w:val="008640CB"/>
    <w:rsid w:val="008644F7"/>
    <w:rsid w:val="0086514E"/>
    <w:rsid w:val="00866C12"/>
    <w:rsid w:val="00867211"/>
    <w:rsid w:val="00867266"/>
    <w:rsid w:val="00870200"/>
    <w:rsid w:val="00870FC8"/>
    <w:rsid w:val="008712F6"/>
    <w:rsid w:val="00871AD2"/>
    <w:rsid w:val="00871CF7"/>
    <w:rsid w:val="00872366"/>
    <w:rsid w:val="00872EFA"/>
    <w:rsid w:val="008735BD"/>
    <w:rsid w:val="00873DD6"/>
    <w:rsid w:val="00874F4E"/>
    <w:rsid w:val="00875FB5"/>
    <w:rsid w:val="00875FC3"/>
    <w:rsid w:val="008774D9"/>
    <w:rsid w:val="00877757"/>
    <w:rsid w:val="00877910"/>
    <w:rsid w:val="00877D5F"/>
    <w:rsid w:val="008808FE"/>
    <w:rsid w:val="00881260"/>
    <w:rsid w:val="008813F9"/>
    <w:rsid w:val="00883AF9"/>
    <w:rsid w:val="00885BD0"/>
    <w:rsid w:val="00886687"/>
    <w:rsid w:val="008868BE"/>
    <w:rsid w:val="008875A9"/>
    <w:rsid w:val="00887803"/>
    <w:rsid w:val="00887991"/>
    <w:rsid w:val="00891AB1"/>
    <w:rsid w:val="008927A8"/>
    <w:rsid w:val="008929A9"/>
    <w:rsid w:val="008946DB"/>
    <w:rsid w:val="00894BA4"/>
    <w:rsid w:val="00895F12"/>
    <w:rsid w:val="008971A4"/>
    <w:rsid w:val="008971B9"/>
    <w:rsid w:val="008972B2"/>
    <w:rsid w:val="00897E42"/>
    <w:rsid w:val="00897FC6"/>
    <w:rsid w:val="008A0D49"/>
    <w:rsid w:val="008A263A"/>
    <w:rsid w:val="008A28D9"/>
    <w:rsid w:val="008A2C46"/>
    <w:rsid w:val="008A4572"/>
    <w:rsid w:val="008A5614"/>
    <w:rsid w:val="008A5A11"/>
    <w:rsid w:val="008A62AD"/>
    <w:rsid w:val="008A64DF"/>
    <w:rsid w:val="008A676A"/>
    <w:rsid w:val="008A6C80"/>
    <w:rsid w:val="008A73A8"/>
    <w:rsid w:val="008A7574"/>
    <w:rsid w:val="008A7580"/>
    <w:rsid w:val="008B1DF7"/>
    <w:rsid w:val="008B2890"/>
    <w:rsid w:val="008B2D49"/>
    <w:rsid w:val="008B3417"/>
    <w:rsid w:val="008B3B96"/>
    <w:rsid w:val="008B3BB7"/>
    <w:rsid w:val="008B4383"/>
    <w:rsid w:val="008B52F7"/>
    <w:rsid w:val="008B67C3"/>
    <w:rsid w:val="008B6E1F"/>
    <w:rsid w:val="008B710E"/>
    <w:rsid w:val="008B71DB"/>
    <w:rsid w:val="008C0603"/>
    <w:rsid w:val="008C0CED"/>
    <w:rsid w:val="008C0E5C"/>
    <w:rsid w:val="008C1971"/>
    <w:rsid w:val="008C19A3"/>
    <w:rsid w:val="008C1AF7"/>
    <w:rsid w:val="008C3113"/>
    <w:rsid w:val="008C3B6D"/>
    <w:rsid w:val="008C3FA8"/>
    <w:rsid w:val="008C4109"/>
    <w:rsid w:val="008C4FBB"/>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7BD"/>
    <w:rsid w:val="008E38A0"/>
    <w:rsid w:val="008E4BE3"/>
    <w:rsid w:val="008E4DCA"/>
    <w:rsid w:val="008E4F6A"/>
    <w:rsid w:val="008E58A4"/>
    <w:rsid w:val="008E5B73"/>
    <w:rsid w:val="008E6CF7"/>
    <w:rsid w:val="008F01E1"/>
    <w:rsid w:val="008F105F"/>
    <w:rsid w:val="008F1450"/>
    <w:rsid w:val="008F32A6"/>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751A"/>
    <w:rsid w:val="0090765F"/>
    <w:rsid w:val="009114C7"/>
    <w:rsid w:val="00911756"/>
    <w:rsid w:val="009121B2"/>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6BA1"/>
    <w:rsid w:val="009377C1"/>
    <w:rsid w:val="00937993"/>
    <w:rsid w:val="00937BA3"/>
    <w:rsid w:val="00940612"/>
    <w:rsid w:val="00940887"/>
    <w:rsid w:val="009408B1"/>
    <w:rsid w:val="00941122"/>
    <w:rsid w:val="009419CF"/>
    <w:rsid w:val="00941FB6"/>
    <w:rsid w:val="00943095"/>
    <w:rsid w:val="00943A39"/>
    <w:rsid w:val="0094528C"/>
    <w:rsid w:val="0094568F"/>
    <w:rsid w:val="00945BBE"/>
    <w:rsid w:val="00945E9F"/>
    <w:rsid w:val="00946EDB"/>
    <w:rsid w:val="00950B5E"/>
    <w:rsid w:val="00950D92"/>
    <w:rsid w:val="0095107C"/>
    <w:rsid w:val="009521E3"/>
    <w:rsid w:val="009540C1"/>
    <w:rsid w:val="00954C36"/>
    <w:rsid w:val="009564BD"/>
    <w:rsid w:val="009576E8"/>
    <w:rsid w:val="009578FF"/>
    <w:rsid w:val="009617B5"/>
    <w:rsid w:val="00961FD8"/>
    <w:rsid w:val="009633E2"/>
    <w:rsid w:val="0096378E"/>
    <w:rsid w:val="00963A79"/>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6909"/>
    <w:rsid w:val="00986F42"/>
    <w:rsid w:val="0098751E"/>
    <w:rsid w:val="0099234D"/>
    <w:rsid w:val="0099254C"/>
    <w:rsid w:val="00993E4D"/>
    <w:rsid w:val="00994253"/>
    <w:rsid w:val="00995745"/>
    <w:rsid w:val="0099679D"/>
    <w:rsid w:val="0099694C"/>
    <w:rsid w:val="00997706"/>
    <w:rsid w:val="009A00B7"/>
    <w:rsid w:val="009A14D5"/>
    <w:rsid w:val="009A3C55"/>
    <w:rsid w:val="009A5CDF"/>
    <w:rsid w:val="009A671D"/>
    <w:rsid w:val="009A783B"/>
    <w:rsid w:val="009B00C2"/>
    <w:rsid w:val="009B0418"/>
    <w:rsid w:val="009B29E9"/>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64BC"/>
    <w:rsid w:val="009C6666"/>
    <w:rsid w:val="009D03C1"/>
    <w:rsid w:val="009D0BCA"/>
    <w:rsid w:val="009D0BE0"/>
    <w:rsid w:val="009D1033"/>
    <w:rsid w:val="009D1489"/>
    <w:rsid w:val="009D2AB9"/>
    <w:rsid w:val="009D2D2A"/>
    <w:rsid w:val="009D3DCA"/>
    <w:rsid w:val="009D417E"/>
    <w:rsid w:val="009D4633"/>
    <w:rsid w:val="009D51E7"/>
    <w:rsid w:val="009D66C5"/>
    <w:rsid w:val="009D7514"/>
    <w:rsid w:val="009D75D3"/>
    <w:rsid w:val="009D75FF"/>
    <w:rsid w:val="009E0631"/>
    <w:rsid w:val="009E092E"/>
    <w:rsid w:val="009E1123"/>
    <w:rsid w:val="009E139E"/>
    <w:rsid w:val="009E14AD"/>
    <w:rsid w:val="009E2C7D"/>
    <w:rsid w:val="009E37D0"/>
    <w:rsid w:val="009E4212"/>
    <w:rsid w:val="009E48AF"/>
    <w:rsid w:val="009E4C63"/>
    <w:rsid w:val="009E535E"/>
    <w:rsid w:val="009E547A"/>
    <w:rsid w:val="009E6D3D"/>
    <w:rsid w:val="009E7592"/>
    <w:rsid w:val="009E7D72"/>
    <w:rsid w:val="009E7FF1"/>
    <w:rsid w:val="009F02B2"/>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F78"/>
    <w:rsid w:val="00A071A0"/>
    <w:rsid w:val="00A07CD9"/>
    <w:rsid w:val="00A10269"/>
    <w:rsid w:val="00A111A5"/>
    <w:rsid w:val="00A12BA9"/>
    <w:rsid w:val="00A12CB4"/>
    <w:rsid w:val="00A12ED5"/>
    <w:rsid w:val="00A1303C"/>
    <w:rsid w:val="00A2082C"/>
    <w:rsid w:val="00A20FBC"/>
    <w:rsid w:val="00A21BAB"/>
    <w:rsid w:val="00A22606"/>
    <w:rsid w:val="00A230AF"/>
    <w:rsid w:val="00A23129"/>
    <w:rsid w:val="00A23643"/>
    <w:rsid w:val="00A24741"/>
    <w:rsid w:val="00A27848"/>
    <w:rsid w:val="00A3266E"/>
    <w:rsid w:val="00A33411"/>
    <w:rsid w:val="00A33CE0"/>
    <w:rsid w:val="00A3431A"/>
    <w:rsid w:val="00A352A6"/>
    <w:rsid w:val="00A36B88"/>
    <w:rsid w:val="00A370D0"/>
    <w:rsid w:val="00A371E0"/>
    <w:rsid w:val="00A40F90"/>
    <w:rsid w:val="00A42233"/>
    <w:rsid w:val="00A426DC"/>
    <w:rsid w:val="00A42744"/>
    <w:rsid w:val="00A42F2F"/>
    <w:rsid w:val="00A44269"/>
    <w:rsid w:val="00A4448B"/>
    <w:rsid w:val="00A4632E"/>
    <w:rsid w:val="00A47C92"/>
    <w:rsid w:val="00A47E29"/>
    <w:rsid w:val="00A50650"/>
    <w:rsid w:val="00A5070B"/>
    <w:rsid w:val="00A5074D"/>
    <w:rsid w:val="00A51C61"/>
    <w:rsid w:val="00A54527"/>
    <w:rsid w:val="00A545CD"/>
    <w:rsid w:val="00A54795"/>
    <w:rsid w:val="00A55083"/>
    <w:rsid w:val="00A55ED1"/>
    <w:rsid w:val="00A57F6C"/>
    <w:rsid w:val="00A61277"/>
    <w:rsid w:val="00A61BBA"/>
    <w:rsid w:val="00A61DEE"/>
    <w:rsid w:val="00A61E34"/>
    <w:rsid w:val="00A624CC"/>
    <w:rsid w:val="00A629A7"/>
    <w:rsid w:val="00A62B8F"/>
    <w:rsid w:val="00A62BEA"/>
    <w:rsid w:val="00A62E3A"/>
    <w:rsid w:val="00A630C6"/>
    <w:rsid w:val="00A63453"/>
    <w:rsid w:val="00A63F27"/>
    <w:rsid w:val="00A671A9"/>
    <w:rsid w:val="00A679A8"/>
    <w:rsid w:val="00A704EF"/>
    <w:rsid w:val="00A709CA"/>
    <w:rsid w:val="00A71393"/>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B06F6"/>
    <w:rsid w:val="00AB3ED5"/>
    <w:rsid w:val="00AB50FD"/>
    <w:rsid w:val="00AB5A49"/>
    <w:rsid w:val="00AB5A97"/>
    <w:rsid w:val="00AB629A"/>
    <w:rsid w:val="00AB62EF"/>
    <w:rsid w:val="00AB6F30"/>
    <w:rsid w:val="00AB74DF"/>
    <w:rsid w:val="00AB7A49"/>
    <w:rsid w:val="00AC003E"/>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7580"/>
    <w:rsid w:val="00AD7F25"/>
    <w:rsid w:val="00AE320A"/>
    <w:rsid w:val="00AE3748"/>
    <w:rsid w:val="00AE53E2"/>
    <w:rsid w:val="00AE59AE"/>
    <w:rsid w:val="00AE5A57"/>
    <w:rsid w:val="00AE5EB0"/>
    <w:rsid w:val="00AE7E52"/>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A55"/>
    <w:rsid w:val="00B06CFC"/>
    <w:rsid w:val="00B07316"/>
    <w:rsid w:val="00B1017D"/>
    <w:rsid w:val="00B12190"/>
    <w:rsid w:val="00B125E0"/>
    <w:rsid w:val="00B12FD6"/>
    <w:rsid w:val="00B14D00"/>
    <w:rsid w:val="00B1572A"/>
    <w:rsid w:val="00B15AF1"/>
    <w:rsid w:val="00B16F8A"/>
    <w:rsid w:val="00B170E8"/>
    <w:rsid w:val="00B17166"/>
    <w:rsid w:val="00B17F02"/>
    <w:rsid w:val="00B208C7"/>
    <w:rsid w:val="00B20E73"/>
    <w:rsid w:val="00B2111B"/>
    <w:rsid w:val="00B2287A"/>
    <w:rsid w:val="00B22A82"/>
    <w:rsid w:val="00B23050"/>
    <w:rsid w:val="00B246E3"/>
    <w:rsid w:val="00B258D3"/>
    <w:rsid w:val="00B25DC5"/>
    <w:rsid w:val="00B262D0"/>
    <w:rsid w:val="00B26B13"/>
    <w:rsid w:val="00B27298"/>
    <w:rsid w:val="00B303AE"/>
    <w:rsid w:val="00B308F0"/>
    <w:rsid w:val="00B312E2"/>
    <w:rsid w:val="00B321E4"/>
    <w:rsid w:val="00B32863"/>
    <w:rsid w:val="00B32D2C"/>
    <w:rsid w:val="00B3405D"/>
    <w:rsid w:val="00B34117"/>
    <w:rsid w:val="00B34243"/>
    <w:rsid w:val="00B354DB"/>
    <w:rsid w:val="00B40091"/>
    <w:rsid w:val="00B42551"/>
    <w:rsid w:val="00B42807"/>
    <w:rsid w:val="00B43903"/>
    <w:rsid w:val="00B44616"/>
    <w:rsid w:val="00B45899"/>
    <w:rsid w:val="00B4592C"/>
    <w:rsid w:val="00B45B16"/>
    <w:rsid w:val="00B460A0"/>
    <w:rsid w:val="00B46F59"/>
    <w:rsid w:val="00B47EDD"/>
    <w:rsid w:val="00B502CC"/>
    <w:rsid w:val="00B51C1F"/>
    <w:rsid w:val="00B51F2F"/>
    <w:rsid w:val="00B52473"/>
    <w:rsid w:val="00B52C04"/>
    <w:rsid w:val="00B54B00"/>
    <w:rsid w:val="00B54E57"/>
    <w:rsid w:val="00B5578D"/>
    <w:rsid w:val="00B57B18"/>
    <w:rsid w:val="00B6123E"/>
    <w:rsid w:val="00B627EE"/>
    <w:rsid w:val="00B63362"/>
    <w:rsid w:val="00B63836"/>
    <w:rsid w:val="00B63B60"/>
    <w:rsid w:val="00B6471A"/>
    <w:rsid w:val="00B64E0A"/>
    <w:rsid w:val="00B66F8F"/>
    <w:rsid w:val="00B67CF4"/>
    <w:rsid w:val="00B67DCF"/>
    <w:rsid w:val="00B701B6"/>
    <w:rsid w:val="00B703C3"/>
    <w:rsid w:val="00B70BDB"/>
    <w:rsid w:val="00B71DB1"/>
    <w:rsid w:val="00B72AC7"/>
    <w:rsid w:val="00B72CC2"/>
    <w:rsid w:val="00B7372A"/>
    <w:rsid w:val="00B73CB5"/>
    <w:rsid w:val="00B74AED"/>
    <w:rsid w:val="00B75A5D"/>
    <w:rsid w:val="00B8480B"/>
    <w:rsid w:val="00B84F81"/>
    <w:rsid w:val="00B850A8"/>
    <w:rsid w:val="00B86127"/>
    <w:rsid w:val="00B871C4"/>
    <w:rsid w:val="00B8763D"/>
    <w:rsid w:val="00B87AF2"/>
    <w:rsid w:val="00B91207"/>
    <w:rsid w:val="00B925AE"/>
    <w:rsid w:val="00B92748"/>
    <w:rsid w:val="00B93E92"/>
    <w:rsid w:val="00B94F09"/>
    <w:rsid w:val="00B95FC4"/>
    <w:rsid w:val="00B9603E"/>
    <w:rsid w:val="00B96FB6"/>
    <w:rsid w:val="00B97FC7"/>
    <w:rsid w:val="00BA11AA"/>
    <w:rsid w:val="00BA15B7"/>
    <w:rsid w:val="00BA34C5"/>
    <w:rsid w:val="00BA3703"/>
    <w:rsid w:val="00BA4489"/>
    <w:rsid w:val="00BA4961"/>
    <w:rsid w:val="00BA4C9F"/>
    <w:rsid w:val="00BA4EDB"/>
    <w:rsid w:val="00BA4FB7"/>
    <w:rsid w:val="00BA5A77"/>
    <w:rsid w:val="00BA69F5"/>
    <w:rsid w:val="00BA6F97"/>
    <w:rsid w:val="00BA778B"/>
    <w:rsid w:val="00BA786E"/>
    <w:rsid w:val="00BA7897"/>
    <w:rsid w:val="00BA7FAD"/>
    <w:rsid w:val="00BB251A"/>
    <w:rsid w:val="00BB2931"/>
    <w:rsid w:val="00BB3361"/>
    <w:rsid w:val="00BB3D1F"/>
    <w:rsid w:val="00BB4619"/>
    <w:rsid w:val="00BB46C9"/>
    <w:rsid w:val="00BB5A96"/>
    <w:rsid w:val="00BB6B1A"/>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C6D"/>
    <w:rsid w:val="00BC6F11"/>
    <w:rsid w:val="00BC78F9"/>
    <w:rsid w:val="00BD0026"/>
    <w:rsid w:val="00BD0971"/>
    <w:rsid w:val="00BD1577"/>
    <w:rsid w:val="00BD23D5"/>
    <w:rsid w:val="00BD4725"/>
    <w:rsid w:val="00BD530C"/>
    <w:rsid w:val="00BD55A5"/>
    <w:rsid w:val="00BD7A7B"/>
    <w:rsid w:val="00BD7B95"/>
    <w:rsid w:val="00BE0B66"/>
    <w:rsid w:val="00BE1FD9"/>
    <w:rsid w:val="00BE2E34"/>
    <w:rsid w:val="00BE3F5A"/>
    <w:rsid w:val="00BE42A8"/>
    <w:rsid w:val="00BE4D92"/>
    <w:rsid w:val="00BE5CBF"/>
    <w:rsid w:val="00BE629A"/>
    <w:rsid w:val="00BE63D6"/>
    <w:rsid w:val="00BE706D"/>
    <w:rsid w:val="00BE73F7"/>
    <w:rsid w:val="00BE7C79"/>
    <w:rsid w:val="00BE7D9E"/>
    <w:rsid w:val="00BF0317"/>
    <w:rsid w:val="00BF07EE"/>
    <w:rsid w:val="00BF088C"/>
    <w:rsid w:val="00BF3440"/>
    <w:rsid w:val="00BF4728"/>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2E1A"/>
    <w:rsid w:val="00C133E3"/>
    <w:rsid w:val="00C1378E"/>
    <w:rsid w:val="00C1403B"/>
    <w:rsid w:val="00C1433B"/>
    <w:rsid w:val="00C1537B"/>
    <w:rsid w:val="00C15EE4"/>
    <w:rsid w:val="00C1697F"/>
    <w:rsid w:val="00C17413"/>
    <w:rsid w:val="00C1764F"/>
    <w:rsid w:val="00C2018A"/>
    <w:rsid w:val="00C20838"/>
    <w:rsid w:val="00C2196D"/>
    <w:rsid w:val="00C21CF3"/>
    <w:rsid w:val="00C22645"/>
    <w:rsid w:val="00C2359C"/>
    <w:rsid w:val="00C23C97"/>
    <w:rsid w:val="00C249E4"/>
    <w:rsid w:val="00C26A29"/>
    <w:rsid w:val="00C26BC8"/>
    <w:rsid w:val="00C26CA6"/>
    <w:rsid w:val="00C2713B"/>
    <w:rsid w:val="00C27D56"/>
    <w:rsid w:val="00C3067E"/>
    <w:rsid w:val="00C34512"/>
    <w:rsid w:val="00C3504E"/>
    <w:rsid w:val="00C35159"/>
    <w:rsid w:val="00C35652"/>
    <w:rsid w:val="00C37369"/>
    <w:rsid w:val="00C37A36"/>
    <w:rsid w:val="00C37D92"/>
    <w:rsid w:val="00C37E6F"/>
    <w:rsid w:val="00C41ECA"/>
    <w:rsid w:val="00C42280"/>
    <w:rsid w:val="00C42564"/>
    <w:rsid w:val="00C426BA"/>
    <w:rsid w:val="00C42758"/>
    <w:rsid w:val="00C43201"/>
    <w:rsid w:val="00C447D2"/>
    <w:rsid w:val="00C45E82"/>
    <w:rsid w:val="00C4727B"/>
    <w:rsid w:val="00C4785D"/>
    <w:rsid w:val="00C50939"/>
    <w:rsid w:val="00C51037"/>
    <w:rsid w:val="00C515E2"/>
    <w:rsid w:val="00C51BA4"/>
    <w:rsid w:val="00C5386B"/>
    <w:rsid w:val="00C54D91"/>
    <w:rsid w:val="00C56920"/>
    <w:rsid w:val="00C57094"/>
    <w:rsid w:val="00C57C1A"/>
    <w:rsid w:val="00C57D82"/>
    <w:rsid w:val="00C61C49"/>
    <w:rsid w:val="00C62681"/>
    <w:rsid w:val="00C62829"/>
    <w:rsid w:val="00C632D5"/>
    <w:rsid w:val="00C63BBD"/>
    <w:rsid w:val="00C63C03"/>
    <w:rsid w:val="00C63E82"/>
    <w:rsid w:val="00C63F05"/>
    <w:rsid w:val="00C6481C"/>
    <w:rsid w:val="00C652DE"/>
    <w:rsid w:val="00C668F5"/>
    <w:rsid w:val="00C717E3"/>
    <w:rsid w:val="00C721FA"/>
    <w:rsid w:val="00C72865"/>
    <w:rsid w:val="00C74443"/>
    <w:rsid w:val="00C74462"/>
    <w:rsid w:val="00C751F1"/>
    <w:rsid w:val="00C753A4"/>
    <w:rsid w:val="00C75DE8"/>
    <w:rsid w:val="00C768A2"/>
    <w:rsid w:val="00C77154"/>
    <w:rsid w:val="00C7796B"/>
    <w:rsid w:val="00C77A5A"/>
    <w:rsid w:val="00C801FF"/>
    <w:rsid w:val="00C804E7"/>
    <w:rsid w:val="00C80891"/>
    <w:rsid w:val="00C8215D"/>
    <w:rsid w:val="00C8218A"/>
    <w:rsid w:val="00C8248C"/>
    <w:rsid w:val="00C82C67"/>
    <w:rsid w:val="00C82F3A"/>
    <w:rsid w:val="00C82FBB"/>
    <w:rsid w:val="00C830B6"/>
    <w:rsid w:val="00C83BD8"/>
    <w:rsid w:val="00C84EDF"/>
    <w:rsid w:val="00C90A91"/>
    <w:rsid w:val="00C91187"/>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C51"/>
    <w:rsid w:val="00CB5DC8"/>
    <w:rsid w:val="00CB7AEE"/>
    <w:rsid w:val="00CB7D30"/>
    <w:rsid w:val="00CC006F"/>
    <w:rsid w:val="00CC2175"/>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0831"/>
    <w:rsid w:val="00CE1026"/>
    <w:rsid w:val="00CE15F6"/>
    <w:rsid w:val="00CE1B31"/>
    <w:rsid w:val="00CE29AF"/>
    <w:rsid w:val="00CE355F"/>
    <w:rsid w:val="00CE3B4D"/>
    <w:rsid w:val="00CE3C8C"/>
    <w:rsid w:val="00CE44D7"/>
    <w:rsid w:val="00CE5B02"/>
    <w:rsid w:val="00CE64A2"/>
    <w:rsid w:val="00CE7031"/>
    <w:rsid w:val="00CE72A3"/>
    <w:rsid w:val="00CE79C5"/>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18"/>
    <w:rsid w:val="00D2438F"/>
    <w:rsid w:val="00D250D3"/>
    <w:rsid w:val="00D25398"/>
    <w:rsid w:val="00D2545F"/>
    <w:rsid w:val="00D26D56"/>
    <w:rsid w:val="00D2717D"/>
    <w:rsid w:val="00D27841"/>
    <w:rsid w:val="00D27B10"/>
    <w:rsid w:val="00D27DB0"/>
    <w:rsid w:val="00D30A6A"/>
    <w:rsid w:val="00D3240A"/>
    <w:rsid w:val="00D33172"/>
    <w:rsid w:val="00D33445"/>
    <w:rsid w:val="00D34080"/>
    <w:rsid w:val="00D3461C"/>
    <w:rsid w:val="00D34696"/>
    <w:rsid w:val="00D36767"/>
    <w:rsid w:val="00D40B14"/>
    <w:rsid w:val="00D40C22"/>
    <w:rsid w:val="00D41A6C"/>
    <w:rsid w:val="00D41CDC"/>
    <w:rsid w:val="00D41E92"/>
    <w:rsid w:val="00D43A28"/>
    <w:rsid w:val="00D440D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2EA0"/>
    <w:rsid w:val="00D840AC"/>
    <w:rsid w:val="00D8432C"/>
    <w:rsid w:val="00D8436D"/>
    <w:rsid w:val="00D84A8A"/>
    <w:rsid w:val="00D87B25"/>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3B01"/>
    <w:rsid w:val="00DA3D56"/>
    <w:rsid w:val="00DA41EB"/>
    <w:rsid w:val="00DA46E5"/>
    <w:rsid w:val="00DA5B86"/>
    <w:rsid w:val="00DA6421"/>
    <w:rsid w:val="00DA67B7"/>
    <w:rsid w:val="00DA6A21"/>
    <w:rsid w:val="00DA79F5"/>
    <w:rsid w:val="00DA7F22"/>
    <w:rsid w:val="00DB097D"/>
    <w:rsid w:val="00DB09AC"/>
    <w:rsid w:val="00DB25E3"/>
    <w:rsid w:val="00DB26CE"/>
    <w:rsid w:val="00DB3175"/>
    <w:rsid w:val="00DB34A7"/>
    <w:rsid w:val="00DB4B09"/>
    <w:rsid w:val="00DB5DD7"/>
    <w:rsid w:val="00DB63F7"/>
    <w:rsid w:val="00DB73F3"/>
    <w:rsid w:val="00DB7467"/>
    <w:rsid w:val="00DB75E7"/>
    <w:rsid w:val="00DB7700"/>
    <w:rsid w:val="00DC05C1"/>
    <w:rsid w:val="00DC0E19"/>
    <w:rsid w:val="00DC1272"/>
    <w:rsid w:val="00DC12B6"/>
    <w:rsid w:val="00DC3D78"/>
    <w:rsid w:val="00DC4303"/>
    <w:rsid w:val="00DC5282"/>
    <w:rsid w:val="00DC5659"/>
    <w:rsid w:val="00DC58EA"/>
    <w:rsid w:val="00DC68A1"/>
    <w:rsid w:val="00DC6B08"/>
    <w:rsid w:val="00DC7100"/>
    <w:rsid w:val="00DC76A2"/>
    <w:rsid w:val="00DC7ABF"/>
    <w:rsid w:val="00DD00BB"/>
    <w:rsid w:val="00DD0301"/>
    <w:rsid w:val="00DD0872"/>
    <w:rsid w:val="00DD0EAD"/>
    <w:rsid w:val="00DD0FD8"/>
    <w:rsid w:val="00DD1C12"/>
    <w:rsid w:val="00DD251F"/>
    <w:rsid w:val="00DD3187"/>
    <w:rsid w:val="00DD429E"/>
    <w:rsid w:val="00DD42B1"/>
    <w:rsid w:val="00DD4900"/>
    <w:rsid w:val="00DD570C"/>
    <w:rsid w:val="00DD59BA"/>
    <w:rsid w:val="00DD65E3"/>
    <w:rsid w:val="00DD6AFB"/>
    <w:rsid w:val="00DE046E"/>
    <w:rsid w:val="00DE05CF"/>
    <w:rsid w:val="00DE0EF2"/>
    <w:rsid w:val="00DE1639"/>
    <w:rsid w:val="00DE1725"/>
    <w:rsid w:val="00DE1E40"/>
    <w:rsid w:val="00DE2029"/>
    <w:rsid w:val="00DE28EE"/>
    <w:rsid w:val="00DE2C2A"/>
    <w:rsid w:val="00DE2E2C"/>
    <w:rsid w:val="00DE35E9"/>
    <w:rsid w:val="00DE4521"/>
    <w:rsid w:val="00DE460A"/>
    <w:rsid w:val="00DE4CDF"/>
    <w:rsid w:val="00DE5046"/>
    <w:rsid w:val="00DE5E96"/>
    <w:rsid w:val="00DE600B"/>
    <w:rsid w:val="00DE683B"/>
    <w:rsid w:val="00DE74EB"/>
    <w:rsid w:val="00DE753B"/>
    <w:rsid w:val="00DE7D55"/>
    <w:rsid w:val="00DE7D61"/>
    <w:rsid w:val="00DF167B"/>
    <w:rsid w:val="00DF2232"/>
    <w:rsid w:val="00DF2EA0"/>
    <w:rsid w:val="00DF3E37"/>
    <w:rsid w:val="00DF438E"/>
    <w:rsid w:val="00DF57AA"/>
    <w:rsid w:val="00DF57BB"/>
    <w:rsid w:val="00DF637D"/>
    <w:rsid w:val="00DF639E"/>
    <w:rsid w:val="00DF64C5"/>
    <w:rsid w:val="00DF65DD"/>
    <w:rsid w:val="00DF6BE1"/>
    <w:rsid w:val="00DF6C61"/>
    <w:rsid w:val="00DF74C5"/>
    <w:rsid w:val="00DF7B37"/>
    <w:rsid w:val="00E00465"/>
    <w:rsid w:val="00E00C1F"/>
    <w:rsid w:val="00E01897"/>
    <w:rsid w:val="00E02E44"/>
    <w:rsid w:val="00E0394C"/>
    <w:rsid w:val="00E0418C"/>
    <w:rsid w:val="00E055F4"/>
    <w:rsid w:val="00E05912"/>
    <w:rsid w:val="00E061C7"/>
    <w:rsid w:val="00E06DC9"/>
    <w:rsid w:val="00E071AB"/>
    <w:rsid w:val="00E07304"/>
    <w:rsid w:val="00E10528"/>
    <w:rsid w:val="00E10695"/>
    <w:rsid w:val="00E1114B"/>
    <w:rsid w:val="00E11EFC"/>
    <w:rsid w:val="00E13A2A"/>
    <w:rsid w:val="00E14074"/>
    <w:rsid w:val="00E147DB"/>
    <w:rsid w:val="00E14AE4"/>
    <w:rsid w:val="00E14F90"/>
    <w:rsid w:val="00E155A5"/>
    <w:rsid w:val="00E1671C"/>
    <w:rsid w:val="00E17187"/>
    <w:rsid w:val="00E17BB7"/>
    <w:rsid w:val="00E20215"/>
    <w:rsid w:val="00E20DB4"/>
    <w:rsid w:val="00E20E10"/>
    <w:rsid w:val="00E21FFC"/>
    <w:rsid w:val="00E22847"/>
    <w:rsid w:val="00E2290B"/>
    <w:rsid w:val="00E239FC"/>
    <w:rsid w:val="00E24F14"/>
    <w:rsid w:val="00E27AEB"/>
    <w:rsid w:val="00E30113"/>
    <w:rsid w:val="00E313AB"/>
    <w:rsid w:val="00E31891"/>
    <w:rsid w:val="00E32782"/>
    <w:rsid w:val="00E33C01"/>
    <w:rsid w:val="00E33F2D"/>
    <w:rsid w:val="00E34F85"/>
    <w:rsid w:val="00E35D42"/>
    <w:rsid w:val="00E36081"/>
    <w:rsid w:val="00E3648D"/>
    <w:rsid w:val="00E36534"/>
    <w:rsid w:val="00E36645"/>
    <w:rsid w:val="00E42EFD"/>
    <w:rsid w:val="00E42F2F"/>
    <w:rsid w:val="00E443BD"/>
    <w:rsid w:val="00E44C36"/>
    <w:rsid w:val="00E44E37"/>
    <w:rsid w:val="00E4505F"/>
    <w:rsid w:val="00E45833"/>
    <w:rsid w:val="00E46258"/>
    <w:rsid w:val="00E50AD6"/>
    <w:rsid w:val="00E54768"/>
    <w:rsid w:val="00E54C49"/>
    <w:rsid w:val="00E55E98"/>
    <w:rsid w:val="00E561E5"/>
    <w:rsid w:val="00E5669A"/>
    <w:rsid w:val="00E56773"/>
    <w:rsid w:val="00E56CAC"/>
    <w:rsid w:val="00E56F05"/>
    <w:rsid w:val="00E570C9"/>
    <w:rsid w:val="00E57787"/>
    <w:rsid w:val="00E60256"/>
    <w:rsid w:val="00E60511"/>
    <w:rsid w:val="00E609BA"/>
    <w:rsid w:val="00E61F52"/>
    <w:rsid w:val="00E63E5A"/>
    <w:rsid w:val="00E644FC"/>
    <w:rsid w:val="00E655AB"/>
    <w:rsid w:val="00E66BAE"/>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C59"/>
    <w:rsid w:val="00E9075C"/>
    <w:rsid w:val="00E908C7"/>
    <w:rsid w:val="00E92394"/>
    <w:rsid w:val="00E9260B"/>
    <w:rsid w:val="00E92B63"/>
    <w:rsid w:val="00E930C7"/>
    <w:rsid w:val="00E9341B"/>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BBE"/>
    <w:rsid w:val="00EB5CDB"/>
    <w:rsid w:val="00EB69A5"/>
    <w:rsid w:val="00EB7590"/>
    <w:rsid w:val="00EB7856"/>
    <w:rsid w:val="00EB7EF5"/>
    <w:rsid w:val="00EC43EA"/>
    <w:rsid w:val="00EC5243"/>
    <w:rsid w:val="00EC65D9"/>
    <w:rsid w:val="00ED053C"/>
    <w:rsid w:val="00ED079D"/>
    <w:rsid w:val="00ED0CB0"/>
    <w:rsid w:val="00ED1283"/>
    <w:rsid w:val="00ED255F"/>
    <w:rsid w:val="00ED3210"/>
    <w:rsid w:val="00ED4779"/>
    <w:rsid w:val="00ED6355"/>
    <w:rsid w:val="00ED6620"/>
    <w:rsid w:val="00ED6B4E"/>
    <w:rsid w:val="00ED7C92"/>
    <w:rsid w:val="00EE0191"/>
    <w:rsid w:val="00EE0B41"/>
    <w:rsid w:val="00EE1022"/>
    <w:rsid w:val="00EE1316"/>
    <w:rsid w:val="00EE1AF7"/>
    <w:rsid w:val="00EE30FF"/>
    <w:rsid w:val="00EE366C"/>
    <w:rsid w:val="00EE3703"/>
    <w:rsid w:val="00EE50D6"/>
    <w:rsid w:val="00EE5703"/>
    <w:rsid w:val="00EE64C0"/>
    <w:rsid w:val="00EE668D"/>
    <w:rsid w:val="00EE7202"/>
    <w:rsid w:val="00EE75C9"/>
    <w:rsid w:val="00EF00CD"/>
    <w:rsid w:val="00EF17BD"/>
    <w:rsid w:val="00EF1B3E"/>
    <w:rsid w:val="00EF1E33"/>
    <w:rsid w:val="00EF2B7C"/>
    <w:rsid w:val="00EF2EC8"/>
    <w:rsid w:val="00EF383E"/>
    <w:rsid w:val="00EF3ED7"/>
    <w:rsid w:val="00EF4065"/>
    <w:rsid w:val="00EF472A"/>
    <w:rsid w:val="00EF616F"/>
    <w:rsid w:val="00EF6BA9"/>
    <w:rsid w:val="00EF74A1"/>
    <w:rsid w:val="00F007D9"/>
    <w:rsid w:val="00F0154A"/>
    <w:rsid w:val="00F01934"/>
    <w:rsid w:val="00F0428F"/>
    <w:rsid w:val="00F04AF9"/>
    <w:rsid w:val="00F06CC7"/>
    <w:rsid w:val="00F07826"/>
    <w:rsid w:val="00F109D9"/>
    <w:rsid w:val="00F11271"/>
    <w:rsid w:val="00F13862"/>
    <w:rsid w:val="00F14145"/>
    <w:rsid w:val="00F144F2"/>
    <w:rsid w:val="00F14A19"/>
    <w:rsid w:val="00F14B8F"/>
    <w:rsid w:val="00F15C7D"/>
    <w:rsid w:val="00F17702"/>
    <w:rsid w:val="00F20A3D"/>
    <w:rsid w:val="00F21448"/>
    <w:rsid w:val="00F22A56"/>
    <w:rsid w:val="00F22D13"/>
    <w:rsid w:val="00F231D3"/>
    <w:rsid w:val="00F239FA"/>
    <w:rsid w:val="00F24CCA"/>
    <w:rsid w:val="00F24E9D"/>
    <w:rsid w:val="00F257F3"/>
    <w:rsid w:val="00F25D46"/>
    <w:rsid w:val="00F2625C"/>
    <w:rsid w:val="00F262A8"/>
    <w:rsid w:val="00F26E87"/>
    <w:rsid w:val="00F27933"/>
    <w:rsid w:val="00F30E55"/>
    <w:rsid w:val="00F31471"/>
    <w:rsid w:val="00F316F9"/>
    <w:rsid w:val="00F31946"/>
    <w:rsid w:val="00F320A3"/>
    <w:rsid w:val="00F32F2F"/>
    <w:rsid w:val="00F3324D"/>
    <w:rsid w:val="00F3377D"/>
    <w:rsid w:val="00F33B3B"/>
    <w:rsid w:val="00F34780"/>
    <w:rsid w:val="00F34E58"/>
    <w:rsid w:val="00F35107"/>
    <w:rsid w:val="00F351C0"/>
    <w:rsid w:val="00F3557B"/>
    <w:rsid w:val="00F3579B"/>
    <w:rsid w:val="00F36596"/>
    <w:rsid w:val="00F37202"/>
    <w:rsid w:val="00F37CCB"/>
    <w:rsid w:val="00F41884"/>
    <w:rsid w:val="00F41DA6"/>
    <w:rsid w:val="00F4256E"/>
    <w:rsid w:val="00F42B2E"/>
    <w:rsid w:val="00F43595"/>
    <w:rsid w:val="00F4369A"/>
    <w:rsid w:val="00F44891"/>
    <w:rsid w:val="00F45416"/>
    <w:rsid w:val="00F460A1"/>
    <w:rsid w:val="00F479A5"/>
    <w:rsid w:val="00F47F22"/>
    <w:rsid w:val="00F52565"/>
    <w:rsid w:val="00F53640"/>
    <w:rsid w:val="00F559C5"/>
    <w:rsid w:val="00F570A3"/>
    <w:rsid w:val="00F57AFF"/>
    <w:rsid w:val="00F605E5"/>
    <w:rsid w:val="00F61B23"/>
    <w:rsid w:val="00F61DA1"/>
    <w:rsid w:val="00F62739"/>
    <w:rsid w:val="00F62D3D"/>
    <w:rsid w:val="00F62D48"/>
    <w:rsid w:val="00F630BD"/>
    <w:rsid w:val="00F63B95"/>
    <w:rsid w:val="00F63E53"/>
    <w:rsid w:val="00F65910"/>
    <w:rsid w:val="00F663CD"/>
    <w:rsid w:val="00F6647A"/>
    <w:rsid w:val="00F66CA2"/>
    <w:rsid w:val="00F67833"/>
    <w:rsid w:val="00F67841"/>
    <w:rsid w:val="00F70904"/>
    <w:rsid w:val="00F70F1E"/>
    <w:rsid w:val="00F70F3F"/>
    <w:rsid w:val="00F711FE"/>
    <w:rsid w:val="00F71610"/>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1381"/>
    <w:rsid w:val="00F92257"/>
    <w:rsid w:val="00F927DE"/>
    <w:rsid w:val="00F92967"/>
    <w:rsid w:val="00F92FDD"/>
    <w:rsid w:val="00F93041"/>
    <w:rsid w:val="00F93B2C"/>
    <w:rsid w:val="00F9418A"/>
    <w:rsid w:val="00F952C5"/>
    <w:rsid w:val="00F955C3"/>
    <w:rsid w:val="00F9560F"/>
    <w:rsid w:val="00F95753"/>
    <w:rsid w:val="00F95C0B"/>
    <w:rsid w:val="00F96080"/>
    <w:rsid w:val="00F9644E"/>
    <w:rsid w:val="00F970B9"/>
    <w:rsid w:val="00F9793F"/>
    <w:rsid w:val="00F97AFA"/>
    <w:rsid w:val="00F97EA7"/>
    <w:rsid w:val="00FA29C9"/>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4B78"/>
    <w:rsid w:val="00FB546D"/>
    <w:rsid w:val="00FB63E4"/>
    <w:rsid w:val="00FB6E5B"/>
    <w:rsid w:val="00FC046C"/>
    <w:rsid w:val="00FC2D8D"/>
    <w:rsid w:val="00FC414F"/>
    <w:rsid w:val="00FC604F"/>
    <w:rsid w:val="00FC71A0"/>
    <w:rsid w:val="00FC71A8"/>
    <w:rsid w:val="00FC73A7"/>
    <w:rsid w:val="00FD1874"/>
    <w:rsid w:val="00FD2EF9"/>
    <w:rsid w:val="00FD3684"/>
    <w:rsid w:val="00FD424A"/>
    <w:rsid w:val="00FD489A"/>
    <w:rsid w:val="00FD5486"/>
    <w:rsid w:val="00FD63BA"/>
    <w:rsid w:val="00FD705B"/>
    <w:rsid w:val="00FD7661"/>
    <w:rsid w:val="00FE0506"/>
    <w:rsid w:val="00FE0AE9"/>
    <w:rsid w:val="00FE384F"/>
    <w:rsid w:val="00FE38AE"/>
    <w:rsid w:val="00FE5083"/>
    <w:rsid w:val="00FE5ECA"/>
    <w:rsid w:val="00FE64BC"/>
    <w:rsid w:val="00FE6D09"/>
    <w:rsid w:val="00FF066D"/>
    <w:rsid w:val="00FF0740"/>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232"/>
    <w:pPr>
      <w:jc w:val="both"/>
    </w:pPr>
    <w:rPr>
      <w:rFonts w:ascii="等线" w:eastAsia="等线" w:hAnsi="等线" w:cs="宋体"/>
      <w:kern w:val="0"/>
      <w:szCs w:val="21"/>
      <w:lang w:eastAsia="zh-CN"/>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1694</TotalTime>
  <Pages>4</Pages>
  <Words>2039</Words>
  <Characters>11625</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536</cp:revision>
  <dcterms:created xsi:type="dcterms:W3CDTF">2024-10-30T06:42:00Z</dcterms:created>
  <dcterms:modified xsi:type="dcterms:W3CDTF">2025-03-28T05:11:00Z</dcterms:modified>
</cp:coreProperties>
</file>